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88EE" w14:textId="22717968" w:rsidR="00A44872" w:rsidRDefault="00A44872" w:rsidP="00BA3029"/>
    <w:p w14:paraId="6CD9F24B" w14:textId="0BFFC6E9" w:rsidR="00BA3029" w:rsidRPr="00DB663A" w:rsidRDefault="005459DB" w:rsidP="00DB663A">
      <w:pPr>
        <w:widowControl w:val="0"/>
        <w:autoSpaceDE w:val="0"/>
        <w:autoSpaceDN w:val="0"/>
        <w:adjustRightInd w:val="0"/>
        <w:jc w:val="center"/>
        <w:rPr>
          <w:rFonts w:cs="Times New Roman"/>
          <w:b/>
          <w:bCs/>
          <w:spacing w:val="4"/>
          <w:kern w:val="1"/>
          <w:sz w:val="26"/>
          <w:szCs w:val="26"/>
        </w:rPr>
      </w:pPr>
      <w:r w:rsidRPr="000E5029">
        <w:rPr>
          <w:rFonts w:cs="Times New Roman"/>
          <w:b/>
          <w:smallCaps/>
          <w:sz w:val="26"/>
          <w:szCs w:val="26"/>
        </w:rPr>
        <w:t>American Experience</w:t>
      </w:r>
      <w:r w:rsidRPr="000E5029">
        <w:rPr>
          <w:rFonts w:cs="Times New Roman"/>
          <w:b/>
          <w:bCs/>
          <w:spacing w:val="4"/>
          <w:kern w:val="1"/>
          <w:sz w:val="26"/>
          <w:szCs w:val="26"/>
        </w:rPr>
        <w:t xml:space="preserve"> “</w:t>
      </w:r>
      <w:r w:rsidR="0063153F">
        <w:rPr>
          <w:rFonts w:cs="Times New Roman"/>
          <w:b/>
          <w:bCs/>
          <w:spacing w:val="4"/>
          <w:kern w:val="1"/>
          <w:sz w:val="26"/>
          <w:szCs w:val="26"/>
        </w:rPr>
        <w:t>Citizen Hearst</w:t>
      </w:r>
      <w:r w:rsidRPr="000E5029">
        <w:rPr>
          <w:rFonts w:cs="Times New Roman"/>
          <w:b/>
          <w:bCs/>
          <w:spacing w:val="4"/>
          <w:kern w:val="1"/>
          <w:sz w:val="26"/>
          <w:szCs w:val="26"/>
        </w:rPr>
        <w:t>”</w:t>
      </w:r>
    </w:p>
    <w:p w14:paraId="35A7D1DF" w14:textId="697367DB" w:rsidR="00AE0376" w:rsidRPr="00BA0694" w:rsidRDefault="004060E1" w:rsidP="005459DB">
      <w:pPr>
        <w:widowControl w:val="0"/>
        <w:autoSpaceDE w:val="0"/>
        <w:autoSpaceDN w:val="0"/>
        <w:adjustRightInd w:val="0"/>
        <w:jc w:val="center"/>
        <w:rPr>
          <w:rFonts w:cs="Times New Roman"/>
          <w:b/>
          <w:bCs/>
          <w:spacing w:val="4"/>
          <w:kern w:val="1"/>
        </w:rPr>
      </w:pPr>
      <w:r w:rsidRPr="00BA0694">
        <w:rPr>
          <w:rFonts w:cs="Times New Roman"/>
          <w:b/>
          <w:bCs/>
          <w:spacing w:val="4"/>
          <w:kern w:val="1"/>
        </w:rPr>
        <w:t>TCA Panelists</w:t>
      </w:r>
    </w:p>
    <w:p w14:paraId="388617FB" w14:textId="77777777" w:rsidR="005459DB" w:rsidRPr="0081775A" w:rsidRDefault="005459DB" w:rsidP="001F2BE7">
      <w:pPr>
        <w:widowControl w:val="0"/>
        <w:autoSpaceDE w:val="0"/>
        <w:autoSpaceDN w:val="0"/>
        <w:adjustRightInd w:val="0"/>
        <w:jc w:val="center"/>
        <w:rPr>
          <w:rFonts w:cs="Times New Roman"/>
          <w:b/>
          <w:bCs/>
          <w:spacing w:val="4"/>
          <w:kern w:val="1"/>
          <w:sz w:val="16"/>
          <w:szCs w:val="16"/>
        </w:rPr>
      </w:pPr>
    </w:p>
    <w:p w14:paraId="733176B4" w14:textId="6DA69C69" w:rsidR="005459DB" w:rsidRPr="00BA0694" w:rsidRDefault="005459DB" w:rsidP="001F2BE7">
      <w:pPr>
        <w:widowControl w:val="0"/>
        <w:autoSpaceDE w:val="0"/>
        <w:autoSpaceDN w:val="0"/>
        <w:adjustRightInd w:val="0"/>
        <w:jc w:val="center"/>
        <w:rPr>
          <w:rFonts w:cs="Times New Roman"/>
          <w:b/>
          <w:bCs/>
          <w:spacing w:val="4"/>
          <w:kern w:val="1"/>
        </w:rPr>
      </w:pPr>
      <w:r w:rsidRPr="00BA0694">
        <w:rPr>
          <w:rFonts w:cs="Times New Roman"/>
          <w:b/>
          <w:bCs/>
          <w:spacing w:val="4"/>
          <w:kern w:val="1"/>
        </w:rPr>
        <w:t>Participants</w:t>
      </w:r>
    </w:p>
    <w:p w14:paraId="6E2A9874" w14:textId="77777777" w:rsidR="0063153F" w:rsidRPr="00DB663A" w:rsidRDefault="0063153F" w:rsidP="00A52B2C">
      <w:pPr>
        <w:rPr>
          <w:rFonts w:eastAsia="Times New Roman" w:cs="Times New Roman"/>
          <w:i/>
          <w:iCs/>
          <w:color w:val="000000"/>
          <w:kern w:val="0"/>
          <w:sz w:val="16"/>
          <w:szCs w:val="16"/>
        </w:rPr>
      </w:pPr>
    </w:p>
    <w:p w14:paraId="47D0FBBC" w14:textId="289B7FCC" w:rsidR="0063153F" w:rsidRDefault="0063153F" w:rsidP="0063153F">
      <w:pPr>
        <w:rPr>
          <w:rFonts w:cs="Times New Roman"/>
          <w:sz w:val="22"/>
          <w:szCs w:val="22"/>
        </w:rPr>
      </w:pPr>
      <w:r>
        <w:rPr>
          <w:rFonts w:cs="Times New Roman"/>
          <w:noProof/>
          <w:sz w:val="22"/>
          <w:szCs w:val="22"/>
        </w:rPr>
        <w:drawing>
          <wp:anchor distT="0" distB="0" distL="114300" distR="114300" simplePos="0" relativeHeight="251668480" behindDoc="1" locked="0" layoutInCell="1" allowOverlap="1" wp14:anchorId="5E162FDD" wp14:editId="56B96B3D">
            <wp:simplePos x="0" y="0"/>
            <wp:positionH relativeFrom="column">
              <wp:posOffset>0</wp:posOffset>
            </wp:positionH>
            <wp:positionV relativeFrom="paragraph">
              <wp:posOffset>38735</wp:posOffset>
            </wp:positionV>
            <wp:extent cx="658368" cy="1097280"/>
            <wp:effectExtent l="0" t="0" r="2540" b="0"/>
            <wp:wrapTight wrapText="bothSides">
              <wp:wrapPolygon edited="0">
                <wp:start x="0" y="0"/>
                <wp:lineTo x="0" y="21250"/>
                <wp:lineTo x="21266" y="21250"/>
                <wp:lineTo x="21266" y="0"/>
                <wp:lineTo x="0" y="0"/>
              </wp:wrapPolygon>
            </wp:wrapTight>
            <wp:docPr id="1" name="Picture 1" descr="A person with glasses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glasses smilin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68" cy="1097280"/>
                    </a:xfrm>
                    <a:prstGeom prst="rect">
                      <a:avLst/>
                    </a:prstGeom>
                  </pic:spPr>
                </pic:pic>
              </a:graphicData>
            </a:graphic>
            <wp14:sizeRelH relativeFrom="page">
              <wp14:pctWidth>0</wp14:pctWidth>
            </wp14:sizeRelH>
            <wp14:sizeRelV relativeFrom="page">
              <wp14:pctHeight>0</wp14:pctHeight>
            </wp14:sizeRelV>
          </wp:anchor>
        </w:drawing>
      </w:r>
      <w:r w:rsidRPr="00B01E72">
        <w:rPr>
          <w:rFonts w:cs="Times New Roman"/>
          <w:b/>
          <w:bCs/>
        </w:rPr>
        <w:t>Gary Kamiya</w:t>
      </w:r>
      <w:r w:rsidR="00AC7289">
        <w:rPr>
          <w:rFonts w:cs="Times New Roman"/>
          <w:b/>
          <w:bCs/>
        </w:rPr>
        <w:t xml:space="preserve"> (Participant)</w:t>
      </w:r>
      <w:r w:rsidRPr="00B01E72">
        <w:rPr>
          <w:rFonts w:cs="Times New Roman"/>
        </w:rPr>
        <w:t xml:space="preserve"> was born in Oakland, </w:t>
      </w:r>
      <w:r>
        <w:rPr>
          <w:rFonts w:cs="Times New Roman"/>
        </w:rPr>
        <w:t xml:space="preserve">California, </w:t>
      </w:r>
      <w:r w:rsidRPr="00B01E72">
        <w:rPr>
          <w:rFonts w:cs="Times New Roman"/>
        </w:rPr>
        <w:t xml:space="preserve">grew up in Berkeley and has lived in San Francisco since </w:t>
      </w:r>
      <w:r w:rsidRPr="0063153F">
        <w:rPr>
          <w:rFonts w:cs="Times New Roman"/>
          <w:sz w:val="22"/>
          <w:szCs w:val="22"/>
        </w:rPr>
        <w:t xml:space="preserve">1971. He was a culture critic and senior editor at the </w:t>
      </w:r>
      <w:r w:rsidRPr="0063153F">
        <w:rPr>
          <w:rFonts w:cs="Times New Roman"/>
          <w:i/>
          <w:iCs/>
          <w:sz w:val="22"/>
          <w:szCs w:val="22"/>
        </w:rPr>
        <w:t>San Francisco Examiner</w:t>
      </w:r>
      <w:r w:rsidRPr="0063153F">
        <w:rPr>
          <w:rFonts w:cs="Times New Roman"/>
          <w:sz w:val="22"/>
          <w:szCs w:val="22"/>
        </w:rPr>
        <w:t xml:space="preserve"> before co-founding Salon.com, where he was the longtime executive editor and a columnist. He was the executive editor of </w:t>
      </w:r>
      <w:r w:rsidRPr="0063153F">
        <w:rPr>
          <w:rFonts w:cs="Times New Roman"/>
          <w:i/>
          <w:iCs/>
          <w:sz w:val="22"/>
          <w:szCs w:val="22"/>
        </w:rPr>
        <w:t>San Francisco Magazine</w:t>
      </w:r>
      <w:r w:rsidRPr="0063153F">
        <w:rPr>
          <w:rFonts w:cs="Times New Roman"/>
          <w:sz w:val="22"/>
          <w:szCs w:val="22"/>
        </w:rPr>
        <w:t xml:space="preserve"> for five years. His first book, </w:t>
      </w:r>
      <w:r w:rsidRPr="0063153F">
        <w:rPr>
          <w:rFonts w:cs="Times New Roman"/>
          <w:i/>
          <w:iCs/>
          <w:sz w:val="22"/>
          <w:szCs w:val="22"/>
        </w:rPr>
        <w:t>Shadow Knights: The Secret War Against Hitler</w:t>
      </w:r>
      <w:r w:rsidRPr="0063153F">
        <w:rPr>
          <w:rFonts w:cs="Times New Roman"/>
          <w:sz w:val="22"/>
          <w:szCs w:val="22"/>
        </w:rPr>
        <w:t xml:space="preserve">, was a critically acclaimed dramatic history of Britain’s top-secret World War II organization, the Special Operations Executive. His bestselling second book, </w:t>
      </w:r>
      <w:r w:rsidRPr="0063153F">
        <w:rPr>
          <w:rFonts w:cs="Times New Roman"/>
          <w:i/>
          <w:iCs/>
          <w:sz w:val="22"/>
          <w:szCs w:val="22"/>
        </w:rPr>
        <w:t>Cool Gray City of Love: 49 Views of San Francisco</w:t>
      </w:r>
      <w:r w:rsidRPr="0063153F">
        <w:rPr>
          <w:rFonts w:cs="Times New Roman"/>
          <w:sz w:val="22"/>
          <w:szCs w:val="22"/>
        </w:rPr>
        <w:t xml:space="preserve">, won the Northern California Book Award in creative nonfiction in 2013. His new book, with artist Paul Madonna, is </w:t>
      </w:r>
      <w:r w:rsidRPr="0063153F">
        <w:rPr>
          <w:rFonts w:cs="Times New Roman"/>
          <w:i/>
          <w:iCs/>
          <w:sz w:val="22"/>
          <w:szCs w:val="22"/>
        </w:rPr>
        <w:t>Spirits of San Francisco: Voyages Through the Unknown City</w:t>
      </w:r>
      <w:r w:rsidRPr="0063153F">
        <w:rPr>
          <w:rFonts w:cs="Times New Roman"/>
          <w:sz w:val="22"/>
          <w:szCs w:val="22"/>
        </w:rPr>
        <w:t xml:space="preserve">. His award-winning San Francisco history column, “Portals of the Past,” has run for more than eight years in the </w:t>
      </w:r>
      <w:r w:rsidRPr="0063153F">
        <w:rPr>
          <w:rFonts w:cs="Times New Roman"/>
          <w:i/>
          <w:iCs/>
          <w:sz w:val="22"/>
          <w:szCs w:val="22"/>
        </w:rPr>
        <w:t>San Francisco Chronicle</w:t>
      </w:r>
      <w:r w:rsidRPr="0063153F">
        <w:rPr>
          <w:rFonts w:cs="Times New Roman"/>
          <w:sz w:val="22"/>
          <w:szCs w:val="22"/>
        </w:rPr>
        <w:t xml:space="preserve">. </w:t>
      </w:r>
    </w:p>
    <w:p w14:paraId="78441267" w14:textId="2EAFC0EC" w:rsidR="0063153F" w:rsidRDefault="00693ED7" w:rsidP="0063153F">
      <w:pPr>
        <w:rPr>
          <w:rFonts w:cs="Times New Roman"/>
          <w:sz w:val="22"/>
          <w:szCs w:val="22"/>
        </w:rPr>
      </w:pPr>
      <w:r>
        <w:rPr>
          <w:rFonts w:ascii="Arial" w:eastAsia="Times New Roman" w:hAnsi="Arial" w:cs="Arial"/>
          <w:noProof/>
          <w:color w:val="000000"/>
          <w:kern w:val="0"/>
          <w:sz w:val="20"/>
          <w:szCs w:val="20"/>
        </w:rPr>
        <w:drawing>
          <wp:anchor distT="0" distB="0" distL="114300" distR="114300" simplePos="0" relativeHeight="251670528" behindDoc="1" locked="0" layoutInCell="1" allowOverlap="1" wp14:anchorId="06F24AEE" wp14:editId="4A94AAD6">
            <wp:simplePos x="0" y="0"/>
            <wp:positionH relativeFrom="column">
              <wp:posOffset>2540</wp:posOffset>
            </wp:positionH>
            <wp:positionV relativeFrom="paragraph">
              <wp:posOffset>104775</wp:posOffset>
            </wp:positionV>
            <wp:extent cx="657353" cy="1097280"/>
            <wp:effectExtent l="0" t="0" r="3175" b="0"/>
            <wp:wrapTight wrapText="bothSides">
              <wp:wrapPolygon edited="0">
                <wp:start x="0" y="0"/>
                <wp:lineTo x="0" y="21250"/>
                <wp:lineTo x="21287" y="21250"/>
                <wp:lineTo x="21287" y="0"/>
                <wp:lineTo x="0" y="0"/>
              </wp:wrapPolygon>
            </wp:wrapTight>
            <wp:docPr id="5" name="Picture 5" descr="A picture containing person, outdoor, smiling, la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outdoor, smiling, lad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353" cy="1097280"/>
                    </a:xfrm>
                    <a:prstGeom prst="rect">
                      <a:avLst/>
                    </a:prstGeom>
                  </pic:spPr>
                </pic:pic>
              </a:graphicData>
            </a:graphic>
            <wp14:sizeRelH relativeFrom="page">
              <wp14:pctWidth>0</wp14:pctWidth>
            </wp14:sizeRelH>
            <wp14:sizeRelV relativeFrom="page">
              <wp14:pctHeight>0</wp14:pctHeight>
            </wp14:sizeRelV>
          </wp:anchor>
        </w:drawing>
      </w:r>
    </w:p>
    <w:p w14:paraId="5BE84575" w14:textId="50A23BED" w:rsidR="00693ED7" w:rsidRDefault="00693ED7" w:rsidP="00D53AD3">
      <w:pPr>
        <w:rPr>
          <w:rFonts w:cs="Times New Roman"/>
          <w:b/>
          <w:bCs/>
          <w:sz w:val="22"/>
          <w:szCs w:val="22"/>
        </w:rPr>
      </w:pPr>
    </w:p>
    <w:p w14:paraId="0935560F" w14:textId="76758A90" w:rsidR="00D53AD3" w:rsidRPr="00693ED7" w:rsidRDefault="0063153F" w:rsidP="00D53AD3">
      <w:pPr>
        <w:rPr>
          <w:rFonts w:eastAsia="Times New Roman" w:cs="Times New Roman"/>
          <w:kern w:val="0"/>
          <w:sz w:val="22"/>
          <w:szCs w:val="22"/>
        </w:rPr>
      </w:pPr>
      <w:r w:rsidRPr="00693ED7">
        <w:rPr>
          <w:rFonts w:cs="Times New Roman"/>
          <w:b/>
          <w:bCs/>
          <w:sz w:val="22"/>
          <w:szCs w:val="22"/>
        </w:rPr>
        <w:t>Victoria Kastner</w:t>
      </w:r>
      <w:r w:rsidR="00D53AD3" w:rsidRPr="00693ED7">
        <w:rPr>
          <w:rFonts w:cs="Times New Roman"/>
          <w:b/>
          <w:bCs/>
          <w:sz w:val="22"/>
          <w:szCs w:val="22"/>
        </w:rPr>
        <w:t xml:space="preserve"> </w:t>
      </w:r>
      <w:r w:rsidR="00AC7289" w:rsidRPr="00693ED7">
        <w:rPr>
          <w:rFonts w:cs="Times New Roman"/>
          <w:b/>
          <w:bCs/>
          <w:sz w:val="22"/>
          <w:szCs w:val="22"/>
        </w:rPr>
        <w:t xml:space="preserve">(Participant) </w:t>
      </w:r>
      <w:r w:rsidR="00D53AD3" w:rsidRPr="00693ED7">
        <w:rPr>
          <w:rFonts w:eastAsia="Times New Roman" w:cs="Times New Roman"/>
          <w:color w:val="000000"/>
          <w:kern w:val="0"/>
          <w:sz w:val="22"/>
          <w:szCs w:val="22"/>
        </w:rPr>
        <w:t>is the author of the new volume </w:t>
      </w:r>
      <w:r w:rsidR="00D53AD3" w:rsidRPr="00693ED7">
        <w:rPr>
          <w:rFonts w:eastAsia="Times New Roman" w:cs="Times New Roman"/>
          <w:i/>
          <w:iCs/>
          <w:color w:val="000000"/>
          <w:kern w:val="0"/>
          <w:sz w:val="22"/>
          <w:szCs w:val="22"/>
        </w:rPr>
        <w:t>Julia Morgan: An Intimate Biography of the Trailblazing Architect</w:t>
      </w:r>
      <w:r w:rsidR="00D53AD3" w:rsidRPr="00693ED7">
        <w:rPr>
          <w:rFonts w:eastAsia="Times New Roman" w:cs="Times New Roman"/>
          <w:color w:val="000000"/>
          <w:kern w:val="0"/>
          <w:sz w:val="22"/>
          <w:szCs w:val="22"/>
        </w:rPr>
        <w:t xml:space="preserve">, which reveals the fascinating life of the woman who designed Hearst Castle at San Simeon. Kastner spent decades as </w:t>
      </w:r>
      <w:r w:rsidR="00DB663A">
        <w:rPr>
          <w:rFonts w:eastAsia="Times New Roman" w:cs="Times New Roman"/>
          <w:color w:val="000000"/>
          <w:kern w:val="0"/>
          <w:sz w:val="22"/>
          <w:szCs w:val="22"/>
        </w:rPr>
        <w:t>its</w:t>
      </w:r>
      <w:r w:rsidR="00D53AD3" w:rsidRPr="00693ED7">
        <w:rPr>
          <w:rFonts w:eastAsia="Times New Roman" w:cs="Times New Roman"/>
          <w:color w:val="000000"/>
          <w:kern w:val="0"/>
          <w:sz w:val="22"/>
          <w:szCs w:val="22"/>
        </w:rPr>
        <w:t xml:space="preserve"> official </w:t>
      </w:r>
      <w:r w:rsidR="00C94136" w:rsidRPr="00693ED7">
        <w:rPr>
          <w:rFonts w:eastAsia="Times New Roman" w:cs="Times New Roman"/>
          <w:color w:val="000000"/>
          <w:kern w:val="0"/>
          <w:sz w:val="22"/>
          <w:szCs w:val="22"/>
        </w:rPr>
        <w:t>historian and</w:t>
      </w:r>
      <w:r w:rsidR="00D53AD3" w:rsidRPr="00693ED7">
        <w:rPr>
          <w:rFonts w:eastAsia="Times New Roman" w:cs="Times New Roman"/>
          <w:color w:val="000000"/>
          <w:kern w:val="0"/>
          <w:sz w:val="22"/>
          <w:szCs w:val="22"/>
        </w:rPr>
        <w:t xml:space="preserve"> has also written several books on the history of this glamorous estate.</w:t>
      </w:r>
    </w:p>
    <w:p w14:paraId="4B332920" w14:textId="5E3332CC" w:rsidR="0063153F" w:rsidRPr="0063153F" w:rsidRDefault="0063153F" w:rsidP="0063153F">
      <w:pPr>
        <w:rPr>
          <w:rFonts w:cs="Times New Roman"/>
          <w:b/>
          <w:bCs/>
          <w:sz w:val="22"/>
          <w:szCs w:val="22"/>
        </w:rPr>
      </w:pPr>
    </w:p>
    <w:p w14:paraId="47CC75E6" w14:textId="013754AB" w:rsidR="0081775A" w:rsidRPr="00DB663A" w:rsidRDefault="0081775A" w:rsidP="0081775A">
      <w:pPr>
        <w:widowControl w:val="0"/>
        <w:autoSpaceDE w:val="0"/>
        <w:autoSpaceDN w:val="0"/>
        <w:adjustRightInd w:val="0"/>
        <w:rPr>
          <w:rFonts w:cs="Times New Roman"/>
          <w:b/>
          <w:bCs/>
          <w:spacing w:val="4"/>
          <w:kern w:val="1"/>
          <w:sz w:val="18"/>
          <w:szCs w:val="18"/>
        </w:rPr>
      </w:pPr>
    </w:p>
    <w:p w14:paraId="60A7BF7B" w14:textId="0BD1156B" w:rsidR="0081775A" w:rsidRDefault="006C6038" w:rsidP="0081775A">
      <w:pPr>
        <w:widowControl w:val="0"/>
        <w:autoSpaceDE w:val="0"/>
        <w:autoSpaceDN w:val="0"/>
        <w:adjustRightInd w:val="0"/>
        <w:jc w:val="center"/>
        <w:rPr>
          <w:rFonts w:cs="Times New Roman"/>
          <w:b/>
          <w:bCs/>
          <w:spacing w:val="4"/>
          <w:kern w:val="1"/>
        </w:rPr>
      </w:pPr>
      <w:r w:rsidRPr="00BA0694">
        <w:rPr>
          <w:rFonts w:cs="Times New Roman"/>
          <w:b/>
          <w:bCs/>
          <w:spacing w:val="4"/>
          <w:kern w:val="1"/>
        </w:rPr>
        <w:t>Filmmakers</w:t>
      </w:r>
    </w:p>
    <w:p w14:paraId="4FBD1F9C" w14:textId="57EBDF5D" w:rsidR="0058714D" w:rsidRPr="00DB663A" w:rsidRDefault="0058714D" w:rsidP="0058714D">
      <w:pPr>
        <w:rPr>
          <w:rFonts w:eastAsia="Times"/>
          <w:bCs/>
          <w:sz w:val="18"/>
          <w:szCs w:val="18"/>
        </w:rPr>
      </w:pPr>
    </w:p>
    <w:p w14:paraId="59BEA706" w14:textId="7B9C7AB1" w:rsidR="0058714D" w:rsidRPr="00016586" w:rsidRDefault="00736F85" w:rsidP="0058714D">
      <w:pPr>
        <w:rPr>
          <w:rFonts w:eastAsia="Times"/>
          <w:sz w:val="22"/>
          <w:szCs w:val="22"/>
        </w:rPr>
      </w:pPr>
      <w:r>
        <w:rPr>
          <w:rFonts w:eastAsia="Times"/>
          <w:noProof/>
          <w:sz w:val="22"/>
          <w:szCs w:val="22"/>
        </w:rPr>
        <w:drawing>
          <wp:anchor distT="0" distB="0" distL="114300" distR="114300" simplePos="0" relativeHeight="251672576" behindDoc="1" locked="0" layoutInCell="1" allowOverlap="1" wp14:anchorId="283D5261" wp14:editId="1C5B334A">
            <wp:simplePos x="0" y="0"/>
            <wp:positionH relativeFrom="column">
              <wp:posOffset>0</wp:posOffset>
            </wp:positionH>
            <wp:positionV relativeFrom="paragraph">
              <wp:posOffset>79375</wp:posOffset>
            </wp:positionV>
            <wp:extent cx="657225" cy="1097280"/>
            <wp:effectExtent l="0" t="0" r="3175" b="0"/>
            <wp:wrapTight wrapText="bothSides">
              <wp:wrapPolygon edited="0">
                <wp:start x="0" y="0"/>
                <wp:lineTo x="0" y="21250"/>
                <wp:lineTo x="21287" y="21250"/>
                <wp:lineTo x="21287" y="0"/>
                <wp:lineTo x="0" y="0"/>
              </wp:wrapPolygon>
            </wp:wrapTight>
            <wp:docPr id="9" name="Picture 9"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1097280"/>
                    </a:xfrm>
                    <a:prstGeom prst="rect">
                      <a:avLst/>
                    </a:prstGeom>
                  </pic:spPr>
                </pic:pic>
              </a:graphicData>
            </a:graphic>
            <wp14:sizeRelH relativeFrom="page">
              <wp14:pctWidth>0</wp14:pctWidth>
            </wp14:sizeRelH>
            <wp14:sizeRelV relativeFrom="page">
              <wp14:pctHeight>0</wp14:pctHeight>
            </wp14:sizeRelV>
          </wp:anchor>
        </w:drawing>
      </w:r>
      <w:r w:rsidR="0058714D" w:rsidRPr="00016586">
        <w:rPr>
          <w:rFonts w:eastAsia="Times"/>
          <w:b/>
          <w:sz w:val="22"/>
          <w:szCs w:val="22"/>
        </w:rPr>
        <w:t>Cameo George (</w:t>
      </w:r>
      <w:r w:rsidR="004F4700" w:rsidRPr="00016586">
        <w:rPr>
          <w:b/>
          <w:bCs/>
          <w:smallCaps/>
          <w:sz w:val="22"/>
          <w:szCs w:val="22"/>
        </w:rPr>
        <w:t>American Experience</w:t>
      </w:r>
      <w:r w:rsidR="004F4700" w:rsidRPr="00016586">
        <w:rPr>
          <w:rFonts w:eastAsia="Times"/>
          <w:sz w:val="22"/>
          <w:szCs w:val="22"/>
        </w:rPr>
        <w:t xml:space="preserve"> </w:t>
      </w:r>
      <w:r w:rsidR="0058714D" w:rsidRPr="00016586">
        <w:rPr>
          <w:rFonts w:eastAsia="Times"/>
          <w:b/>
          <w:sz w:val="22"/>
          <w:szCs w:val="22"/>
        </w:rPr>
        <w:t>Executive Producer)</w:t>
      </w:r>
      <w:r w:rsidR="0058714D" w:rsidRPr="00016586">
        <w:rPr>
          <w:rFonts w:eastAsia="Times"/>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0058714D" w:rsidRPr="00016586">
        <w:rPr>
          <w:rFonts w:eastAsia="Times"/>
          <w:i/>
          <w:iCs/>
          <w:sz w:val="22"/>
          <w:szCs w:val="22"/>
        </w:rPr>
        <w:t>Black in America</w:t>
      </w:r>
      <w:r w:rsidR="0058714D" w:rsidRPr="00016586">
        <w:rPr>
          <w:rFonts w:eastAsia="Times"/>
          <w:sz w:val="22"/>
          <w:szCs w:val="22"/>
        </w:rPr>
        <w:t xml:space="preserve"> and </w:t>
      </w:r>
      <w:r w:rsidR="0058714D" w:rsidRPr="00016586">
        <w:rPr>
          <w:rFonts w:eastAsia="Times"/>
          <w:i/>
          <w:iCs/>
          <w:sz w:val="22"/>
          <w:szCs w:val="22"/>
        </w:rPr>
        <w:t>Latino in America</w:t>
      </w:r>
      <w:r w:rsidR="0058714D" w:rsidRPr="00016586">
        <w:rPr>
          <w:rFonts w:eastAsia="Times"/>
          <w:sz w:val="22"/>
          <w:szCs w:val="22"/>
        </w:rPr>
        <w:t xml:space="preserve"> and the executive producer of the eight-hour PBS documentary series </w:t>
      </w:r>
      <w:r w:rsidR="0058714D" w:rsidRPr="00016586">
        <w:rPr>
          <w:rFonts w:eastAsia="Times"/>
          <w:i/>
          <w:iCs/>
          <w:sz w:val="22"/>
          <w:szCs w:val="22"/>
        </w:rPr>
        <w:t>16 for '16: The Contenders</w:t>
      </w:r>
      <w:r w:rsidR="0058714D" w:rsidRPr="00016586">
        <w:rPr>
          <w:rFonts w:eastAsia="Times"/>
          <w:sz w:val="22"/>
          <w:szCs w:val="22"/>
        </w:rPr>
        <w:t xml:space="preserve">, which was also broadcast on the BBC. George joined </w:t>
      </w:r>
      <w:r w:rsidR="0058714D" w:rsidRPr="00C94136">
        <w:rPr>
          <w:smallCaps/>
          <w:sz w:val="22"/>
          <w:szCs w:val="22"/>
        </w:rPr>
        <w:t>American Experience</w:t>
      </w:r>
      <w:r w:rsidR="0058714D" w:rsidRPr="00016586">
        <w:rPr>
          <w:rFonts w:eastAsia="Times"/>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33518741" w14:textId="1E489166" w:rsidR="0058714D" w:rsidRPr="00016586" w:rsidRDefault="0058714D" w:rsidP="0058714D">
      <w:pPr>
        <w:rPr>
          <w:rFonts w:eastAsia="Times"/>
          <w:bCs/>
          <w:sz w:val="22"/>
          <w:szCs w:val="22"/>
        </w:rPr>
      </w:pPr>
    </w:p>
    <w:p w14:paraId="21D8FFD1" w14:textId="0C534B74" w:rsidR="00AC7289" w:rsidRPr="00AC7289" w:rsidRDefault="00736F85" w:rsidP="00AC7289">
      <w:pPr>
        <w:rPr>
          <w:rFonts w:eastAsia="Times New Roman" w:cs="Times New Roman"/>
          <w:kern w:val="0"/>
          <w:sz w:val="22"/>
          <w:szCs w:val="22"/>
        </w:rPr>
      </w:pPr>
      <w:r>
        <w:rPr>
          <w:rFonts w:eastAsia="Times New Roman" w:cs="Times New Roman"/>
          <w:noProof/>
          <w:color w:val="000000"/>
          <w:kern w:val="0"/>
          <w:sz w:val="22"/>
          <w:szCs w:val="22"/>
        </w:rPr>
        <w:drawing>
          <wp:anchor distT="0" distB="0" distL="114300" distR="114300" simplePos="0" relativeHeight="251671552" behindDoc="1" locked="0" layoutInCell="1" allowOverlap="1" wp14:anchorId="5FD87A1B" wp14:editId="16B91DDD">
            <wp:simplePos x="0" y="0"/>
            <wp:positionH relativeFrom="column">
              <wp:posOffset>-1905</wp:posOffset>
            </wp:positionH>
            <wp:positionV relativeFrom="paragraph">
              <wp:posOffset>57785</wp:posOffset>
            </wp:positionV>
            <wp:extent cx="659130" cy="1097280"/>
            <wp:effectExtent l="0" t="0" r="1270" b="0"/>
            <wp:wrapTight wrapText="bothSides">
              <wp:wrapPolygon edited="0">
                <wp:start x="0" y="0"/>
                <wp:lineTo x="0" y="21250"/>
                <wp:lineTo x="21225" y="21250"/>
                <wp:lineTo x="21225" y="0"/>
                <wp:lineTo x="0" y="0"/>
              </wp:wrapPolygon>
            </wp:wrapTight>
            <wp:docPr id="8" name="Picture 8" descr="A close-up of a person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person smiling&#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1097280"/>
                    </a:xfrm>
                    <a:prstGeom prst="rect">
                      <a:avLst/>
                    </a:prstGeom>
                  </pic:spPr>
                </pic:pic>
              </a:graphicData>
            </a:graphic>
            <wp14:sizeRelH relativeFrom="page">
              <wp14:pctWidth>0</wp14:pctWidth>
            </wp14:sizeRelH>
            <wp14:sizeRelV relativeFrom="page">
              <wp14:pctHeight>0</wp14:pctHeight>
            </wp14:sizeRelV>
          </wp:anchor>
        </w:drawing>
      </w:r>
      <w:r w:rsidR="0063153F" w:rsidRPr="00AC7289">
        <w:rPr>
          <w:rFonts w:eastAsia="Times New Roman" w:cs="Times New Roman"/>
          <w:b/>
          <w:bCs/>
          <w:color w:val="000000"/>
          <w:kern w:val="0"/>
          <w:sz w:val="22"/>
          <w:szCs w:val="22"/>
        </w:rPr>
        <w:t>Stephen Ives</w:t>
      </w:r>
      <w:r w:rsidR="00AC7289" w:rsidRPr="00AC7289">
        <w:rPr>
          <w:rFonts w:cs="Times New Roman"/>
          <w:b/>
          <w:bCs/>
          <w:sz w:val="22"/>
          <w:szCs w:val="22"/>
        </w:rPr>
        <w:t xml:space="preserve"> </w:t>
      </w:r>
      <w:r w:rsidR="00AC7289" w:rsidRPr="00AC7289">
        <w:rPr>
          <w:rFonts w:eastAsia="Times New Roman" w:cs="Times New Roman"/>
          <w:b/>
          <w:bCs/>
          <w:kern w:val="0"/>
          <w:sz w:val="22"/>
          <w:szCs w:val="22"/>
        </w:rPr>
        <w:t>(Di</w:t>
      </w:r>
      <w:r w:rsidR="00CE2BFB">
        <w:rPr>
          <w:rFonts w:eastAsia="Times New Roman" w:cs="Times New Roman"/>
          <w:b/>
          <w:bCs/>
          <w:kern w:val="0"/>
          <w:sz w:val="22"/>
          <w:szCs w:val="22"/>
        </w:rPr>
        <w:t>rector/Writer</w:t>
      </w:r>
      <w:r w:rsidR="00AC7289" w:rsidRPr="00AC7289">
        <w:rPr>
          <w:rFonts w:eastAsia="Times New Roman" w:cs="Times New Roman"/>
          <w:kern w:val="0"/>
          <w:sz w:val="22"/>
          <w:szCs w:val="22"/>
        </w:rPr>
        <w:t>)</w:t>
      </w:r>
      <w:r w:rsidR="00025DD7">
        <w:rPr>
          <w:rFonts w:eastAsia="Times New Roman" w:cs="Times New Roman"/>
          <w:kern w:val="0"/>
          <w:sz w:val="22"/>
          <w:szCs w:val="22"/>
        </w:rPr>
        <w:t xml:space="preserve"> is an </w:t>
      </w:r>
      <w:r w:rsidR="00AC7289" w:rsidRPr="00AC7289">
        <w:rPr>
          <w:rFonts w:eastAsia="Times New Roman" w:cs="Times New Roman"/>
          <w:color w:val="000000"/>
          <w:kern w:val="0"/>
          <w:sz w:val="22"/>
          <w:szCs w:val="22"/>
        </w:rPr>
        <w:t>Emmy Award</w:t>
      </w:r>
      <w:r w:rsidR="00025DD7">
        <w:rPr>
          <w:rFonts w:eastAsia="Times New Roman" w:cs="Times New Roman"/>
          <w:color w:val="000000"/>
          <w:kern w:val="0"/>
          <w:sz w:val="22"/>
          <w:szCs w:val="22"/>
        </w:rPr>
        <w:t>-</w:t>
      </w:r>
      <w:r w:rsidR="00AC7289" w:rsidRPr="00AC7289">
        <w:rPr>
          <w:rFonts w:eastAsia="Times New Roman" w:cs="Times New Roman"/>
          <w:color w:val="000000"/>
          <w:kern w:val="0"/>
          <w:sz w:val="22"/>
          <w:szCs w:val="22"/>
        </w:rPr>
        <w:t xml:space="preserve">winning writer and director </w:t>
      </w:r>
      <w:r w:rsidR="00025DD7">
        <w:rPr>
          <w:rFonts w:eastAsia="Times New Roman" w:cs="Times New Roman"/>
          <w:color w:val="000000"/>
          <w:kern w:val="0"/>
          <w:sz w:val="22"/>
          <w:szCs w:val="22"/>
        </w:rPr>
        <w:t>who</w:t>
      </w:r>
      <w:r w:rsidR="00AC7289" w:rsidRPr="00AC7289">
        <w:rPr>
          <w:rFonts w:eastAsia="Times New Roman" w:cs="Times New Roman"/>
          <w:color w:val="000000"/>
          <w:kern w:val="0"/>
          <w:sz w:val="22"/>
          <w:szCs w:val="22"/>
        </w:rPr>
        <w:t xml:space="preserve"> has established himself as one of the nation’s leading documentary filmmakers. His landmark series </w:t>
      </w:r>
      <w:r w:rsidR="00AC7289" w:rsidRPr="00AC7289">
        <w:rPr>
          <w:rFonts w:eastAsia="Times New Roman" w:cs="Times New Roman"/>
          <w:i/>
          <w:iCs/>
          <w:color w:val="000000"/>
          <w:kern w:val="0"/>
          <w:sz w:val="22"/>
          <w:szCs w:val="22"/>
        </w:rPr>
        <w:t>The West</w:t>
      </w:r>
      <w:r w:rsidR="00AC7289" w:rsidRPr="00AC7289">
        <w:rPr>
          <w:rFonts w:eastAsia="Times New Roman" w:cs="Times New Roman"/>
          <w:color w:val="000000"/>
          <w:kern w:val="0"/>
          <w:sz w:val="22"/>
          <w:szCs w:val="22"/>
        </w:rPr>
        <w:t> was one of the most-watched PBS programs of all time. In 1987, Ives began a decade-long collaboration with Ken Burns as a co-producer of a history of the United States Congress and a consulting producer on the groundbreaking series </w:t>
      </w:r>
      <w:r w:rsidR="00AC7289" w:rsidRPr="00AC7289">
        <w:rPr>
          <w:rFonts w:eastAsia="Times New Roman" w:cs="Times New Roman"/>
          <w:i/>
          <w:iCs/>
          <w:color w:val="000000"/>
          <w:kern w:val="0"/>
          <w:sz w:val="22"/>
          <w:szCs w:val="22"/>
        </w:rPr>
        <w:t>The Civil War</w:t>
      </w:r>
      <w:r w:rsidR="00AC7289" w:rsidRPr="00AC7289">
        <w:rPr>
          <w:rFonts w:eastAsia="Times New Roman" w:cs="Times New Roman"/>
          <w:color w:val="000000"/>
          <w:kern w:val="0"/>
          <w:sz w:val="22"/>
          <w:szCs w:val="22"/>
        </w:rPr>
        <w:t> and </w:t>
      </w:r>
      <w:r w:rsidR="00AC7289" w:rsidRPr="00AC7289">
        <w:rPr>
          <w:rFonts w:eastAsia="Times New Roman" w:cs="Times New Roman"/>
          <w:i/>
          <w:iCs/>
          <w:color w:val="000000"/>
          <w:kern w:val="0"/>
          <w:sz w:val="22"/>
          <w:szCs w:val="22"/>
        </w:rPr>
        <w:t>Baseball</w:t>
      </w:r>
      <w:r w:rsidR="00AC7289" w:rsidRPr="00AC7289">
        <w:rPr>
          <w:rFonts w:eastAsia="Times New Roman" w:cs="Times New Roman"/>
          <w:color w:val="000000"/>
          <w:kern w:val="0"/>
          <w:sz w:val="22"/>
          <w:szCs w:val="22"/>
        </w:rPr>
        <w:t>. </w:t>
      </w:r>
    </w:p>
    <w:p w14:paraId="3A419258" w14:textId="77777777" w:rsidR="00AC7289" w:rsidRPr="00DB663A" w:rsidRDefault="00AC7289" w:rsidP="00AC7289">
      <w:pPr>
        <w:rPr>
          <w:rFonts w:eastAsia="Times New Roman" w:cs="Times New Roman"/>
          <w:color w:val="000000"/>
          <w:kern w:val="0"/>
          <w:sz w:val="18"/>
          <w:szCs w:val="18"/>
        </w:rPr>
      </w:pPr>
    </w:p>
    <w:p w14:paraId="362FDDD9" w14:textId="78F3A5B7" w:rsidR="00DB663A" w:rsidRPr="00DB663A" w:rsidRDefault="00AC7289" w:rsidP="00DB663A">
      <w:pPr>
        <w:rPr>
          <w:rFonts w:eastAsia="Times New Roman" w:cs="Times New Roman"/>
          <w:color w:val="000000"/>
          <w:kern w:val="0"/>
          <w:sz w:val="22"/>
          <w:szCs w:val="22"/>
        </w:rPr>
      </w:pPr>
      <w:r w:rsidRPr="00AC7289">
        <w:rPr>
          <w:rFonts w:eastAsia="Times New Roman" w:cs="Times New Roman"/>
          <w:color w:val="000000"/>
          <w:kern w:val="0"/>
          <w:sz w:val="22"/>
          <w:szCs w:val="22"/>
        </w:rPr>
        <w:t>After the premiere of </w:t>
      </w:r>
      <w:r w:rsidRPr="00AC7289">
        <w:rPr>
          <w:rFonts w:eastAsia="Times New Roman" w:cs="Times New Roman"/>
          <w:i/>
          <w:iCs/>
          <w:color w:val="000000"/>
          <w:kern w:val="0"/>
          <w:sz w:val="22"/>
          <w:szCs w:val="22"/>
        </w:rPr>
        <w:t>The West</w:t>
      </w:r>
      <w:r w:rsidRPr="00AC7289">
        <w:rPr>
          <w:rFonts w:eastAsia="Times New Roman" w:cs="Times New Roman"/>
          <w:color w:val="000000"/>
          <w:kern w:val="0"/>
          <w:sz w:val="22"/>
          <w:szCs w:val="22"/>
        </w:rPr>
        <w:t>, Ives produced a profile of the Cornerstone Theater Company, which aired on HBO in the fall of 1999, and </w:t>
      </w:r>
      <w:r w:rsidRPr="00AC7289">
        <w:rPr>
          <w:rFonts w:eastAsia="Times New Roman" w:cs="Times New Roman"/>
          <w:i/>
          <w:iCs/>
          <w:color w:val="000000"/>
          <w:kern w:val="0"/>
          <w:sz w:val="22"/>
          <w:szCs w:val="22"/>
        </w:rPr>
        <w:t>Amato: A Love Affair with Opera</w:t>
      </w:r>
      <w:r w:rsidRPr="00AC7289">
        <w:rPr>
          <w:rFonts w:eastAsia="Times New Roman" w:cs="Times New Roman"/>
          <w:color w:val="000000"/>
          <w:kern w:val="0"/>
          <w:sz w:val="22"/>
          <w:szCs w:val="22"/>
        </w:rPr>
        <w:t>, which aired on PBS in 2001 and earned him a nomination from the Directors Guild of America for Outstanding Directorial Achievement. His profile of 1930s thoroughbred </w:t>
      </w:r>
      <w:r w:rsidRPr="00AC7289">
        <w:rPr>
          <w:rFonts w:eastAsia="Times New Roman" w:cs="Times New Roman"/>
          <w:i/>
          <w:iCs/>
          <w:color w:val="000000"/>
          <w:kern w:val="0"/>
          <w:sz w:val="22"/>
          <w:szCs w:val="22"/>
        </w:rPr>
        <w:t>Seabiscuit</w:t>
      </w:r>
      <w:r w:rsidRPr="00AC7289">
        <w:rPr>
          <w:rFonts w:eastAsia="Times New Roman" w:cs="Times New Roman"/>
          <w:color w:val="000000"/>
          <w:kern w:val="0"/>
          <w:sz w:val="22"/>
          <w:szCs w:val="22"/>
        </w:rPr>
        <w:t> (</w:t>
      </w:r>
      <w:r w:rsidR="00C94136" w:rsidRPr="00C94136">
        <w:rPr>
          <w:smallCaps/>
          <w:sz w:val="22"/>
          <w:szCs w:val="22"/>
        </w:rPr>
        <w:t>American Experience</w:t>
      </w:r>
      <w:r w:rsidRPr="00AC7289">
        <w:rPr>
          <w:rFonts w:eastAsia="Times New Roman" w:cs="Times New Roman"/>
          <w:color w:val="000000"/>
          <w:kern w:val="0"/>
          <w:sz w:val="22"/>
          <w:szCs w:val="22"/>
        </w:rPr>
        <w:t>, 2003) won multiple Emmy Awards, and his PBS series</w:t>
      </w:r>
      <w:r w:rsidR="001A7C1B">
        <w:rPr>
          <w:rFonts w:eastAsia="Times New Roman" w:cs="Times New Roman"/>
          <w:color w:val="000000"/>
          <w:kern w:val="0"/>
          <w:sz w:val="22"/>
          <w:szCs w:val="22"/>
        </w:rPr>
        <w:t>,</w:t>
      </w:r>
      <w:r w:rsidRPr="00AC7289">
        <w:rPr>
          <w:rFonts w:eastAsia="Times New Roman" w:cs="Times New Roman"/>
          <w:color w:val="000000"/>
          <w:kern w:val="0"/>
          <w:sz w:val="22"/>
          <w:szCs w:val="22"/>
        </w:rPr>
        <w:t> </w:t>
      </w:r>
      <w:r w:rsidRPr="00AC7289">
        <w:rPr>
          <w:rFonts w:eastAsia="Times New Roman" w:cs="Times New Roman"/>
          <w:i/>
          <w:iCs/>
          <w:color w:val="000000"/>
          <w:kern w:val="0"/>
          <w:sz w:val="22"/>
          <w:szCs w:val="22"/>
        </w:rPr>
        <w:t>Reporting America At War</w:t>
      </w:r>
      <w:r w:rsidRPr="00AC7289">
        <w:rPr>
          <w:rFonts w:eastAsia="Times New Roman" w:cs="Times New Roman"/>
          <w:color w:val="000000"/>
          <w:kern w:val="0"/>
          <w:sz w:val="22"/>
          <w:szCs w:val="22"/>
        </w:rPr>
        <w:t>, was described by the </w:t>
      </w:r>
      <w:r w:rsidRPr="00AC7289">
        <w:rPr>
          <w:rFonts w:eastAsia="Times New Roman" w:cs="Times New Roman"/>
          <w:i/>
          <w:iCs/>
          <w:color w:val="000000"/>
          <w:kern w:val="0"/>
          <w:sz w:val="22"/>
          <w:szCs w:val="22"/>
        </w:rPr>
        <w:t>Los Angeles Times</w:t>
      </w:r>
      <w:r w:rsidRPr="00AC7289">
        <w:rPr>
          <w:rFonts w:eastAsia="Times New Roman" w:cs="Times New Roman"/>
          <w:color w:val="000000"/>
          <w:kern w:val="0"/>
          <w:sz w:val="22"/>
          <w:szCs w:val="22"/>
        </w:rPr>
        <w:t xml:space="preserve"> as “television that matters…a visual document of power and clarity.” His other films </w:t>
      </w:r>
      <w:r w:rsidR="00C94136" w:rsidRPr="00AC7289">
        <w:rPr>
          <w:rFonts w:eastAsia="Times New Roman" w:cs="Times New Roman"/>
          <w:color w:val="000000"/>
          <w:kern w:val="0"/>
          <w:sz w:val="22"/>
          <w:szCs w:val="22"/>
        </w:rPr>
        <w:t xml:space="preserve">for </w:t>
      </w:r>
      <w:r w:rsidR="00C94136" w:rsidRPr="00C94136">
        <w:rPr>
          <w:smallCaps/>
          <w:sz w:val="22"/>
          <w:szCs w:val="22"/>
        </w:rPr>
        <w:t>American Experience</w:t>
      </w:r>
      <w:r w:rsidRPr="00AC7289">
        <w:rPr>
          <w:rFonts w:eastAsia="Times New Roman" w:cs="Times New Roman"/>
          <w:color w:val="000000"/>
          <w:kern w:val="0"/>
          <w:sz w:val="22"/>
          <w:szCs w:val="22"/>
        </w:rPr>
        <w:t> include </w:t>
      </w:r>
      <w:r w:rsidRPr="00AC7289">
        <w:rPr>
          <w:rFonts w:eastAsia="Times New Roman" w:cs="Times New Roman"/>
          <w:i/>
          <w:iCs/>
          <w:color w:val="000000"/>
          <w:kern w:val="0"/>
          <w:sz w:val="22"/>
          <w:szCs w:val="22"/>
        </w:rPr>
        <w:t xml:space="preserve">Lindbergh, Las Vegas, New Orleans, Kit Carson, Roads to Memphis, Panama Canal, Custer’s Last Stand, Grand Coulee Dam, 1964, </w:t>
      </w:r>
      <w:r w:rsidR="0089678B">
        <w:rPr>
          <w:rFonts w:eastAsia="Times New Roman" w:cs="Times New Roman"/>
          <w:i/>
          <w:iCs/>
          <w:color w:val="000000"/>
          <w:kern w:val="0"/>
          <w:sz w:val="22"/>
          <w:szCs w:val="22"/>
        </w:rPr>
        <w:t xml:space="preserve">The Big Burn, </w:t>
      </w:r>
      <w:r w:rsidRPr="00AC7289">
        <w:rPr>
          <w:rFonts w:eastAsia="Times New Roman" w:cs="Times New Roman"/>
          <w:i/>
          <w:iCs/>
          <w:color w:val="000000"/>
          <w:kern w:val="0"/>
          <w:sz w:val="22"/>
          <w:szCs w:val="22"/>
        </w:rPr>
        <w:t>Sealab</w:t>
      </w:r>
      <w:r w:rsidR="0089678B">
        <w:rPr>
          <w:rFonts w:eastAsia="Times New Roman" w:cs="Times New Roman"/>
          <w:i/>
          <w:iCs/>
          <w:color w:val="000000"/>
          <w:kern w:val="0"/>
          <w:sz w:val="22"/>
          <w:szCs w:val="22"/>
        </w:rPr>
        <w:t xml:space="preserve"> </w:t>
      </w:r>
      <w:r w:rsidRPr="00AC7289">
        <w:rPr>
          <w:rFonts w:eastAsia="Times New Roman" w:cs="Times New Roman"/>
          <w:color w:val="000000"/>
          <w:kern w:val="0"/>
          <w:sz w:val="22"/>
          <w:szCs w:val="22"/>
        </w:rPr>
        <w:t>and </w:t>
      </w:r>
      <w:r w:rsidRPr="00AC7289">
        <w:rPr>
          <w:rFonts w:eastAsia="Times New Roman" w:cs="Times New Roman"/>
          <w:i/>
          <w:iCs/>
          <w:color w:val="000000"/>
          <w:kern w:val="0"/>
          <w:sz w:val="22"/>
          <w:szCs w:val="22"/>
        </w:rPr>
        <w:t>The Great War</w:t>
      </w:r>
      <w:r w:rsidR="00C94136">
        <w:rPr>
          <w:rFonts w:eastAsia="Times New Roman" w:cs="Times New Roman"/>
          <w:color w:val="000000"/>
          <w:kern w:val="0"/>
          <w:sz w:val="22"/>
          <w:szCs w:val="22"/>
        </w:rPr>
        <w:t xml:space="preserve">, </w:t>
      </w:r>
      <w:r w:rsidRPr="00AC7289">
        <w:rPr>
          <w:rFonts w:eastAsia="Times New Roman" w:cs="Times New Roman"/>
          <w:color w:val="000000"/>
          <w:kern w:val="0"/>
          <w:sz w:val="22"/>
          <w:szCs w:val="22"/>
        </w:rPr>
        <w:t>for which he received a Writers Guild Award</w:t>
      </w:r>
      <w:r w:rsidRPr="00AC7289">
        <w:rPr>
          <w:rFonts w:eastAsia="Times New Roman" w:cs="Times New Roman"/>
          <w:i/>
          <w:iCs/>
          <w:color w:val="000000"/>
          <w:kern w:val="0"/>
          <w:sz w:val="22"/>
          <w:szCs w:val="22"/>
        </w:rPr>
        <w:t xml:space="preserve">. </w:t>
      </w:r>
    </w:p>
    <w:sectPr w:rsidR="00DB663A" w:rsidRPr="00DB663A" w:rsidSect="0081775A">
      <w:headerReference w:type="first" r:id="rId12"/>
      <w:pgSz w:w="12240" w:h="15840"/>
      <w:pgMar w:top="1440" w:right="864" w:bottom="1305"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4CD6" w14:textId="77777777" w:rsidR="00FA11BC" w:rsidRDefault="00FA11BC">
      <w:r>
        <w:separator/>
      </w:r>
    </w:p>
  </w:endnote>
  <w:endnote w:type="continuationSeparator" w:id="0">
    <w:p w14:paraId="7E32BBD5" w14:textId="77777777" w:rsidR="00FA11BC" w:rsidRDefault="00FA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7DE1" w14:textId="77777777" w:rsidR="00FA11BC" w:rsidRDefault="00FA11BC">
      <w:r>
        <w:separator/>
      </w:r>
    </w:p>
  </w:footnote>
  <w:footnote w:type="continuationSeparator" w:id="0">
    <w:p w14:paraId="751F455E" w14:textId="77777777" w:rsidR="00FA11BC" w:rsidRDefault="00FA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23FA" w14:textId="5C6994AA" w:rsidR="00F87AE2" w:rsidRDefault="00AF6764" w:rsidP="00431B5A">
    <w:pPr>
      <w:pStyle w:val="Header"/>
      <w:jc w:val="center"/>
    </w:pPr>
    <w:r>
      <w:rPr>
        <w:noProof/>
      </w:rPr>
      <w:drawing>
        <wp:inline distT="0" distB="0" distL="0" distR="0" wp14:anchorId="597924B5" wp14:editId="31F502DE">
          <wp:extent cx="5259734" cy="365760"/>
          <wp:effectExtent l="0" t="0" r="0" b="254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259734"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4FD2"/>
    <w:rsid w:val="00016586"/>
    <w:rsid w:val="000220B7"/>
    <w:rsid w:val="00025DD7"/>
    <w:rsid w:val="00032E47"/>
    <w:rsid w:val="00033038"/>
    <w:rsid w:val="0003439E"/>
    <w:rsid w:val="000357BA"/>
    <w:rsid w:val="0003777A"/>
    <w:rsid w:val="000413D5"/>
    <w:rsid w:val="00043E75"/>
    <w:rsid w:val="00050EB8"/>
    <w:rsid w:val="00067E5F"/>
    <w:rsid w:val="00070417"/>
    <w:rsid w:val="00071660"/>
    <w:rsid w:val="000772EE"/>
    <w:rsid w:val="00082565"/>
    <w:rsid w:val="000839E9"/>
    <w:rsid w:val="00084D07"/>
    <w:rsid w:val="000900A4"/>
    <w:rsid w:val="00093E62"/>
    <w:rsid w:val="000B258A"/>
    <w:rsid w:val="000C02E7"/>
    <w:rsid w:val="000C1E0D"/>
    <w:rsid w:val="000D18E5"/>
    <w:rsid w:val="000D54E7"/>
    <w:rsid w:val="000D6CC9"/>
    <w:rsid w:val="000E5029"/>
    <w:rsid w:val="000F2B31"/>
    <w:rsid w:val="000F36CD"/>
    <w:rsid w:val="0011376D"/>
    <w:rsid w:val="00117DEF"/>
    <w:rsid w:val="00120981"/>
    <w:rsid w:val="00120F13"/>
    <w:rsid w:val="001218BE"/>
    <w:rsid w:val="00121D87"/>
    <w:rsid w:val="00135102"/>
    <w:rsid w:val="00150FF8"/>
    <w:rsid w:val="00154C49"/>
    <w:rsid w:val="00155547"/>
    <w:rsid w:val="00181F0A"/>
    <w:rsid w:val="00187D49"/>
    <w:rsid w:val="00190905"/>
    <w:rsid w:val="00194C92"/>
    <w:rsid w:val="001A7C1B"/>
    <w:rsid w:val="001D3D4E"/>
    <w:rsid w:val="001F0180"/>
    <w:rsid w:val="001F0C38"/>
    <w:rsid w:val="001F2BE7"/>
    <w:rsid w:val="001F585E"/>
    <w:rsid w:val="001F77CF"/>
    <w:rsid w:val="00220DE1"/>
    <w:rsid w:val="002233A6"/>
    <w:rsid w:val="00224EC0"/>
    <w:rsid w:val="0022509B"/>
    <w:rsid w:val="002331D8"/>
    <w:rsid w:val="00234E58"/>
    <w:rsid w:val="002534C0"/>
    <w:rsid w:val="002570DB"/>
    <w:rsid w:val="00257A8C"/>
    <w:rsid w:val="002628F6"/>
    <w:rsid w:val="002652D5"/>
    <w:rsid w:val="00276F10"/>
    <w:rsid w:val="0028788F"/>
    <w:rsid w:val="00292F7A"/>
    <w:rsid w:val="00293653"/>
    <w:rsid w:val="002A2490"/>
    <w:rsid w:val="002B73C5"/>
    <w:rsid w:val="002C3FCB"/>
    <w:rsid w:val="002D44FC"/>
    <w:rsid w:val="002E11B2"/>
    <w:rsid w:val="002E40D3"/>
    <w:rsid w:val="002E745F"/>
    <w:rsid w:val="002F02EC"/>
    <w:rsid w:val="002F115E"/>
    <w:rsid w:val="00300F4D"/>
    <w:rsid w:val="00301350"/>
    <w:rsid w:val="00305CBB"/>
    <w:rsid w:val="003075DD"/>
    <w:rsid w:val="0031715A"/>
    <w:rsid w:val="00321E24"/>
    <w:rsid w:val="00330B20"/>
    <w:rsid w:val="00330DAC"/>
    <w:rsid w:val="00333088"/>
    <w:rsid w:val="0033417E"/>
    <w:rsid w:val="00340AF4"/>
    <w:rsid w:val="0034628B"/>
    <w:rsid w:val="003622AB"/>
    <w:rsid w:val="00362433"/>
    <w:rsid w:val="00363418"/>
    <w:rsid w:val="0037550F"/>
    <w:rsid w:val="00383AE6"/>
    <w:rsid w:val="0038536E"/>
    <w:rsid w:val="00391EC9"/>
    <w:rsid w:val="003A426A"/>
    <w:rsid w:val="003A710B"/>
    <w:rsid w:val="003A740B"/>
    <w:rsid w:val="003B10F7"/>
    <w:rsid w:val="003B26DD"/>
    <w:rsid w:val="003B324A"/>
    <w:rsid w:val="003B34AE"/>
    <w:rsid w:val="003C019B"/>
    <w:rsid w:val="003C0463"/>
    <w:rsid w:val="003C36B5"/>
    <w:rsid w:val="003D0C86"/>
    <w:rsid w:val="003D2FAA"/>
    <w:rsid w:val="003D4111"/>
    <w:rsid w:val="00405D22"/>
    <w:rsid w:val="004060E1"/>
    <w:rsid w:val="00407ED2"/>
    <w:rsid w:val="004170BD"/>
    <w:rsid w:val="004259E5"/>
    <w:rsid w:val="00426088"/>
    <w:rsid w:val="00427DC4"/>
    <w:rsid w:val="00431B5A"/>
    <w:rsid w:val="0043470F"/>
    <w:rsid w:val="004413A0"/>
    <w:rsid w:val="0045304D"/>
    <w:rsid w:val="00454D86"/>
    <w:rsid w:val="00455350"/>
    <w:rsid w:val="00462E72"/>
    <w:rsid w:val="0046462B"/>
    <w:rsid w:val="00476CAF"/>
    <w:rsid w:val="00481A66"/>
    <w:rsid w:val="00481D4B"/>
    <w:rsid w:val="00483320"/>
    <w:rsid w:val="00490A8E"/>
    <w:rsid w:val="004916C1"/>
    <w:rsid w:val="004919FA"/>
    <w:rsid w:val="004A22A0"/>
    <w:rsid w:val="004A40DB"/>
    <w:rsid w:val="004A45E4"/>
    <w:rsid w:val="004A4975"/>
    <w:rsid w:val="004C0550"/>
    <w:rsid w:val="004C1570"/>
    <w:rsid w:val="004C17F8"/>
    <w:rsid w:val="004C1E50"/>
    <w:rsid w:val="004C62E0"/>
    <w:rsid w:val="004D6E50"/>
    <w:rsid w:val="004D7D96"/>
    <w:rsid w:val="004E598B"/>
    <w:rsid w:val="004F4700"/>
    <w:rsid w:val="005157AF"/>
    <w:rsid w:val="00522DEE"/>
    <w:rsid w:val="00532D42"/>
    <w:rsid w:val="00541CB0"/>
    <w:rsid w:val="005459DB"/>
    <w:rsid w:val="00550972"/>
    <w:rsid w:val="005522D0"/>
    <w:rsid w:val="00557F12"/>
    <w:rsid w:val="00560385"/>
    <w:rsid w:val="00563DE1"/>
    <w:rsid w:val="00564142"/>
    <w:rsid w:val="00572908"/>
    <w:rsid w:val="005809BA"/>
    <w:rsid w:val="00582032"/>
    <w:rsid w:val="00586054"/>
    <w:rsid w:val="0058714D"/>
    <w:rsid w:val="005B46FF"/>
    <w:rsid w:val="005E2609"/>
    <w:rsid w:val="005F2748"/>
    <w:rsid w:val="00602E05"/>
    <w:rsid w:val="00606600"/>
    <w:rsid w:val="00617A1B"/>
    <w:rsid w:val="00625B9F"/>
    <w:rsid w:val="00625E12"/>
    <w:rsid w:val="00626C4F"/>
    <w:rsid w:val="00630987"/>
    <w:rsid w:val="0063153F"/>
    <w:rsid w:val="00632CA0"/>
    <w:rsid w:val="00635284"/>
    <w:rsid w:val="006356FA"/>
    <w:rsid w:val="00641008"/>
    <w:rsid w:val="0064194C"/>
    <w:rsid w:val="00642731"/>
    <w:rsid w:val="0065684B"/>
    <w:rsid w:val="00661AEB"/>
    <w:rsid w:val="006647BB"/>
    <w:rsid w:val="0066746D"/>
    <w:rsid w:val="0067283B"/>
    <w:rsid w:val="006769B0"/>
    <w:rsid w:val="00677309"/>
    <w:rsid w:val="00681299"/>
    <w:rsid w:val="0068216A"/>
    <w:rsid w:val="00685B84"/>
    <w:rsid w:val="006879E8"/>
    <w:rsid w:val="00687B9D"/>
    <w:rsid w:val="00693ED7"/>
    <w:rsid w:val="006A1756"/>
    <w:rsid w:val="006A3EAB"/>
    <w:rsid w:val="006A5D4C"/>
    <w:rsid w:val="006A6CFB"/>
    <w:rsid w:val="006C0675"/>
    <w:rsid w:val="006C1BDE"/>
    <w:rsid w:val="006C4B96"/>
    <w:rsid w:val="006C58B0"/>
    <w:rsid w:val="006C6038"/>
    <w:rsid w:val="006D702F"/>
    <w:rsid w:val="006E7984"/>
    <w:rsid w:val="006F0165"/>
    <w:rsid w:val="00706AAD"/>
    <w:rsid w:val="007079DB"/>
    <w:rsid w:val="007133A7"/>
    <w:rsid w:val="00716CA2"/>
    <w:rsid w:val="007175BC"/>
    <w:rsid w:val="007214EC"/>
    <w:rsid w:val="00721AA1"/>
    <w:rsid w:val="007221E2"/>
    <w:rsid w:val="00722279"/>
    <w:rsid w:val="0072586A"/>
    <w:rsid w:val="00736F85"/>
    <w:rsid w:val="00737B2E"/>
    <w:rsid w:val="007406BF"/>
    <w:rsid w:val="007476D8"/>
    <w:rsid w:val="0075479A"/>
    <w:rsid w:val="00754C1A"/>
    <w:rsid w:val="0076129E"/>
    <w:rsid w:val="007624FC"/>
    <w:rsid w:val="007664A5"/>
    <w:rsid w:val="00772FC4"/>
    <w:rsid w:val="00775539"/>
    <w:rsid w:val="00776CA8"/>
    <w:rsid w:val="00780876"/>
    <w:rsid w:val="00785228"/>
    <w:rsid w:val="00785BAB"/>
    <w:rsid w:val="0079176C"/>
    <w:rsid w:val="00794A4E"/>
    <w:rsid w:val="007A0163"/>
    <w:rsid w:val="007A56EC"/>
    <w:rsid w:val="007B36C7"/>
    <w:rsid w:val="007B457D"/>
    <w:rsid w:val="007D07B3"/>
    <w:rsid w:val="007D6E64"/>
    <w:rsid w:val="007E117A"/>
    <w:rsid w:val="007E1749"/>
    <w:rsid w:val="00801D54"/>
    <w:rsid w:val="00802949"/>
    <w:rsid w:val="00806FC0"/>
    <w:rsid w:val="00815F43"/>
    <w:rsid w:val="0081775A"/>
    <w:rsid w:val="00827C01"/>
    <w:rsid w:val="00827DD4"/>
    <w:rsid w:val="00827EB1"/>
    <w:rsid w:val="00842391"/>
    <w:rsid w:val="0084672F"/>
    <w:rsid w:val="00851446"/>
    <w:rsid w:val="00852044"/>
    <w:rsid w:val="00857C2C"/>
    <w:rsid w:val="00857C73"/>
    <w:rsid w:val="00860B01"/>
    <w:rsid w:val="00873B0F"/>
    <w:rsid w:val="00874859"/>
    <w:rsid w:val="00876A24"/>
    <w:rsid w:val="0087786C"/>
    <w:rsid w:val="00877D37"/>
    <w:rsid w:val="0089612A"/>
    <w:rsid w:val="0089678B"/>
    <w:rsid w:val="008A16BA"/>
    <w:rsid w:val="008B1CCC"/>
    <w:rsid w:val="008B41BF"/>
    <w:rsid w:val="008C10BE"/>
    <w:rsid w:val="008C3B47"/>
    <w:rsid w:val="008C7AB8"/>
    <w:rsid w:val="008D0A1B"/>
    <w:rsid w:val="008D0FC0"/>
    <w:rsid w:val="008D1C59"/>
    <w:rsid w:val="008D4905"/>
    <w:rsid w:val="008E20D2"/>
    <w:rsid w:val="008E2B0F"/>
    <w:rsid w:val="008F1FA8"/>
    <w:rsid w:val="008F4C95"/>
    <w:rsid w:val="008F5785"/>
    <w:rsid w:val="008F63B4"/>
    <w:rsid w:val="00900297"/>
    <w:rsid w:val="0091564A"/>
    <w:rsid w:val="00922F4A"/>
    <w:rsid w:val="00933FE2"/>
    <w:rsid w:val="0094114D"/>
    <w:rsid w:val="0094162D"/>
    <w:rsid w:val="00946F9A"/>
    <w:rsid w:val="00953BD3"/>
    <w:rsid w:val="00960200"/>
    <w:rsid w:val="00976228"/>
    <w:rsid w:val="00986E6F"/>
    <w:rsid w:val="0099145B"/>
    <w:rsid w:val="009A1C92"/>
    <w:rsid w:val="009B3A4E"/>
    <w:rsid w:val="009B4CC0"/>
    <w:rsid w:val="009C064E"/>
    <w:rsid w:val="009C1400"/>
    <w:rsid w:val="009D229A"/>
    <w:rsid w:val="009D307C"/>
    <w:rsid w:val="009D573E"/>
    <w:rsid w:val="009D7C5C"/>
    <w:rsid w:val="009E4528"/>
    <w:rsid w:val="009F23FE"/>
    <w:rsid w:val="009F2B44"/>
    <w:rsid w:val="009F41DB"/>
    <w:rsid w:val="009F5B0B"/>
    <w:rsid w:val="00A05C8D"/>
    <w:rsid w:val="00A10273"/>
    <w:rsid w:val="00A11FB2"/>
    <w:rsid w:val="00A21030"/>
    <w:rsid w:val="00A24E06"/>
    <w:rsid w:val="00A26337"/>
    <w:rsid w:val="00A3267D"/>
    <w:rsid w:val="00A35863"/>
    <w:rsid w:val="00A41F59"/>
    <w:rsid w:val="00A44872"/>
    <w:rsid w:val="00A44F97"/>
    <w:rsid w:val="00A459BB"/>
    <w:rsid w:val="00A46EE3"/>
    <w:rsid w:val="00A47F8E"/>
    <w:rsid w:val="00A50325"/>
    <w:rsid w:val="00A52140"/>
    <w:rsid w:val="00A52B2C"/>
    <w:rsid w:val="00A64AA3"/>
    <w:rsid w:val="00A84750"/>
    <w:rsid w:val="00A9790B"/>
    <w:rsid w:val="00AA0A92"/>
    <w:rsid w:val="00AA0BC3"/>
    <w:rsid w:val="00AA2746"/>
    <w:rsid w:val="00AC62CD"/>
    <w:rsid w:val="00AC7289"/>
    <w:rsid w:val="00AC743B"/>
    <w:rsid w:val="00AC78F8"/>
    <w:rsid w:val="00AD4A97"/>
    <w:rsid w:val="00AD5333"/>
    <w:rsid w:val="00AE0376"/>
    <w:rsid w:val="00AF6764"/>
    <w:rsid w:val="00B10F36"/>
    <w:rsid w:val="00B116CD"/>
    <w:rsid w:val="00B12ECA"/>
    <w:rsid w:val="00B207FC"/>
    <w:rsid w:val="00B40D1C"/>
    <w:rsid w:val="00B42377"/>
    <w:rsid w:val="00B4378C"/>
    <w:rsid w:val="00B44C46"/>
    <w:rsid w:val="00B5278C"/>
    <w:rsid w:val="00B57DF3"/>
    <w:rsid w:val="00B64C88"/>
    <w:rsid w:val="00B66E3B"/>
    <w:rsid w:val="00B703EC"/>
    <w:rsid w:val="00B742EA"/>
    <w:rsid w:val="00B75B56"/>
    <w:rsid w:val="00B909CE"/>
    <w:rsid w:val="00BA0694"/>
    <w:rsid w:val="00BA0BB1"/>
    <w:rsid w:val="00BA3029"/>
    <w:rsid w:val="00BB67AF"/>
    <w:rsid w:val="00BC389F"/>
    <w:rsid w:val="00BF2F2C"/>
    <w:rsid w:val="00BF70B3"/>
    <w:rsid w:val="00C107AA"/>
    <w:rsid w:val="00C10856"/>
    <w:rsid w:val="00C15091"/>
    <w:rsid w:val="00C15B8D"/>
    <w:rsid w:val="00C20341"/>
    <w:rsid w:val="00C332CA"/>
    <w:rsid w:val="00C36271"/>
    <w:rsid w:val="00C37143"/>
    <w:rsid w:val="00C41D7C"/>
    <w:rsid w:val="00C42F63"/>
    <w:rsid w:val="00C5045D"/>
    <w:rsid w:val="00C60C2B"/>
    <w:rsid w:val="00C6583C"/>
    <w:rsid w:val="00C70FFB"/>
    <w:rsid w:val="00C76F3F"/>
    <w:rsid w:val="00C803F3"/>
    <w:rsid w:val="00C841B3"/>
    <w:rsid w:val="00C8428A"/>
    <w:rsid w:val="00C85B65"/>
    <w:rsid w:val="00C911DE"/>
    <w:rsid w:val="00C92DDF"/>
    <w:rsid w:val="00C93108"/>
    <w:rsid w:val="00C94136"/>
    <w:rsid w:val="00CA7B4E"/>
    <w:rsid w:val="00CB42F5"/>
    <w:rsid w:val="00CC6711"/>
    <w:rsid w:val="00CD554C"/>
    <w:rsid w:val="00CE2BFB"/>
    <w:rsid w:val="00CE62E7"/>
    <w:rsid w:val="00CF2579"/>
    <w:rsid w:val="00CF5682"/>
    <w:rsid w:val="00D0131C"/>
    <w:rsid w:val="00D01B88"/>
    <w:rsid w:val="00D03338"/>
    <w:rsid w:val="00D04C23"/>
    <w:rsid w:val="00D055BE"/>
    <w:rsid w:val="00D073B2"/>
    <w:rsid w:val="00D13CE9"/>
    <w:rsid w:val="00D25C1E"/>
    <w:rsid w:val="00D2766E"/>
    <w:rsid w:val="00D31F95"/>
    <w:rsid w:val="00D337A0"/>
    <w:rsid w:val="00D3535E"/>
    <w:rsid w:val="00D53AD3"/>
    <w:rsid w:val="00D548DC"/>
    <w:rsid w:val="00D62ED7"/>
    <w:rsid w:val="00D73669"/>
    <w:rsid w:val="00D8046C"/>
    <w:rsid w:val="00DA0943"/>
    <w:rsid w:val="00DA5F8F"/>
    <w:rsid w:val="00DB663A"/>
    <w:rsid w:val="00DC099B"/>
    <w:rsid w:val="00DC46ED"/>
    <w:rsid w:val="00DC4CAC"/>
    <w:rsid w:val="00DC5E76"/>
    <w:rsid w:val="00DD3288"/>
    <w:rsid w:val="00DD32B6"/>
    <w:rsid w:val="00DD4784"/>
    <w:rsid w:val="00DD4BE9"/>
    <w:rsid w:val="00DD53C5"/>
    <w:rsid w:val="00DF0964"/>
    <w:rsid w:val="00DF1173"/>
    <w:rsid w:val="00DF3826"/>
    <w:rsid w:val="00DF421F"/>
    <w:rsid w:val="00DF6429"/>
    <w:rsid w:val="00E06F58"/>
    <w:rsid w:val="00E1014D"/>
    <w:rsid w:val="00E10A03"/>
    <w:rsid w:val="00E11912"/>
    <w:rsid w:val="00E21616"/>
    <w:rsid w:val="00E26B79"/>
    <w:rsid w:val="00E37421"/>
    <w:rsid w:val="00E4204D"/>
    <w:rsid w:val="00E44465"/>
    <w:rsid w:val="00E47FD3"/>
    <w:rsid w:val="00E53A3E"/>
    <w:rsid w:val="00E544E6"/>
    <w:rsid w:val="00E56137"/>
    <w:rsid w:val="00E60E6A"/>
    <w:rsid w:val="00E63B97"/>
    <w:rsid w:val="00E65EDE"/>
    <w:rsid w:val="00E720EC"/>
    <w:rsid w:val="00E72F44"/>
    <w:rsid w:val="00E75F10"/>
    <w:rsid w:val="00E927C4"/>
    <w:rsid w:val="00EA55E6"/>
    <w:rsid w:val="00EB054E"/>
    <w:rsid w:val="00EB1999"/>
    <w:rsid w:val="00EB2B32"/>
    <w:rsid w:val="00EB3029"/>
    <w:rsid w:val="00EC14A8"/>
    <w:rsid w:val="00EC386E"/>
    <w:rsid w:val="00ED2671"/>
    <w:rsid w:val="00ED41EB"/>
    <w:rsid w:val="00ED5AF2"/>
    <w:rsid w:val="00ED6C30"/>
    <w:rsid w:val="00EF3F05"/>
    <w:rsid w:val="00EF53A0"/>
    <w:rsid w:val="00F04D05"/>
    <w:rsid w:val="00F13BB6"/>
    <w:rsid w:val="00F142C7"/>
    <w:rsid w:val="00F21479"/>
    <w:rsid w:val="00F24756"/>
    <w:rsid w:val="00F2492D"/>
    <w:rsid w:val="00F27A97"/>
    <w:rsid w:val="00F32083"/>
    <w:rsid w:val="00F335AB"/>
    <w:rsid w:val="00F40B84"/>
    <w:rsid w:val="00F51273"/>
    <w:rsid w:val="00F56036"/>
    <w:rsid w:val="00F61305"/>
    <w:rsid w:val="00F61A97"/>
    <w:rsid w:val="00F63B36"/>
    <w:rsid w:val="00F70E9B"/>
    <w:rsid w:val="00F811D4"/>
    <w:rsid w:val="00F82170"/>
    <w:rsid w:val="00F825A8"/>
    <w:rsid w:val="00F87AE2"/>
    <w:rsid w:val="00F91B34"/>
    <w:rsid w:val="00FA11BC"/>
    <w:rsid w:val="00FA29C8"/>
    <w:rsid w:val="00FA2F82"/>
    <w:rsid w:val="00FA32F5"/>
    <w:rsid w:val="00FA34B3"/>
    <w:rsid w:val="00FA454F"/>
    <w:rsid w:val="00FA76EF"/>
    <w:rsid w:val="00FB2F09"/>
    <w:rsid w:val="00FB625A"/>
    <w:rsid w:val="00FB6878"/>
    <w:rsid w:val="00FC0A18"/>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E7B1DA"/>
  <w15:docId w15:val="{7A3B8378-C2DC-C848-8026-CE82B184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character" w:customStyle="1" w:styleId="UnresolvedMention1">
    <w:name w:val="Unresolved Mention1"/>
    <w:basedOn w:val="DefaultParagraphFont"/>
    <w:uiPriority w:val="99"/>
    <w:semiHidden/>
    <w:unhideWhenUsed/>
    <w:rsid w:val="00815F43"/>
    <w:rPr>
      <w:color w:val="605E5C"/>
      <w:shd w:val="clear" w:color="auto" w:fill="E1DFDD"/>
    </w:rPr>
  </w:style>
  <w:style w:type="character" w:customStyle="1" w:styleId="apple-converted-space">
    <w:name w:val="apple-converted-space"/>
    <w:basedOn w:val="DefaultParagraphFont"/>
    <w:rsid w:val="00B6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5252">
      <w:bodyDiv w:val="1"/>
      <w:marLeft w:val="0"/>
      <w:marRight w:val="0"/>
      <w:marTop w:val="0"/>
      <w:marBottom w:val="0"/>
      <w:divBdr>
        <w:top w:val="none" w:sz="0" w:space="0" w:color="auto"/>
        <w:left w:val="none" w:sz="0" w:space="0" w:color="auto"/>
        <w:bottom w:val="none" w:sz="0" w:space="0" w:color="auto"/>
        <w:right w:val="none" w:sz="0" w:space="0" w:color="auto"/>
      </w:divBdr>
    </w:div>
    <w:div w:id="296642268">
      <w:bodyDiv w:val="1"/>
      <w:marLeft w:val="0"/>
      <w:marRight w:val="0"/>
      <w:marTop w:val="0"/>
      <w:marBottom w:val="0"/>
      <w:divBdr>
        <w:top w:val="none" w:sz="0" w:space="0" w:color="auto"/>
        <w:left w:val="none" w:sz="0" w:space="0" w:color="auto"/>
        <w:bottom w:val="none" w:sz="0" w:space="0" w:color="auto"/>
        <w:right w:val="none" w:sz="0" w:space="0" w:color="auto"/>
      </w:divBdr>
    </w:div>
    <w:div w:id="347103136">
      <w:bodyDiv w:val="1"/>
      <w:marLeft w:val="0"/>
      <w:marRight w:val="0"/>
      <w:marTop w:val="0"/>
      <w:marBottom w:val="0"/>
      <w:divBdr>
        <w:top w:val="none" w:sz="0" w:space="0" w:color="auto"/>
        <w:left w:val="none" w:sz="0" w:space="0" w:color="auto"/>
        <w:bottom w:val="none" w:sz="0" w:space="0" w:color="auto"/>
        <w:right w:val="none" w:sz="0" w:space="0" w:color="auto"/>
      </w:divBdr>
    </w:div>
    <w:div w:id="44546927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34162165">
      <w:bodyDiv w:val="1"/>
      <w:marLeft w:val="0"/>
      <w:marRight w:val="0"/>
      <w:marTop w:val="0"/>
      <w:marBottom w:val="0"/>
      <w:divBdr>
        <w:top w:val="none" w:sz="0" w:space="0" w:color="auto"/>
        <w:left w:val="none" w:sz="0" w:space="0" w:color="auto"/>
        <w:bottom w:val="none" w:sz="0" w:space="0" w:color="auto"/>
        <w:right w:val="none" w:sz="0" w:space="0" w:color="auto"/>
      </w:divBdr>
    </w:div>
    <w:div w:id="902056971">
      <w:bodyDiv w:val="1"/>
      <w:marLeft w:val="0"/>
      <w:marRight w:val="0"/>
      <w:marTop w:val="0"/>
      <w:marBottom w:val="0"/>
      <w:divBdr>
        <w:top w:val="none" w:sz="0" w:space="0" w:color="auto"/>
        <w:left w:val="none" w:sz="0" w:space="0" w:color="auto"/>
        <w:bottom w:val="none" w:sz="0" w:space="0" w:color="auto"/>
        <w:right w:val="none" w:sz="0" w:space="0" w:color="auto"/>
      </w:divBdr>
      <w:divsChild>
        <w:div w:id="1291741092">
          <w:marLeft w:val="0"/>
          <w:marRight w:val="0"/>
          <w:marTop w:val="0"/>
          <w:marBottom w:val="0"/>
          <w:divBdr>
            <w:top w:val="none" w:sz="0" w:space="0" w:color="auto"/>
            <w:left w:val="none" w:sz="0" w:space="0" w:color="auto"/>
            <w:bottom w:val="none" w:sz="0" w:space="0" w:color="auto"/>
            <w:right w:val="none" w:sz="0" w:space="0" w:color="auto"/>
          </w:divBdr>
        </w:div>
      </w:divsChild>
    </w:div>
    <w:div w:id="1079138529">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19909540">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2347689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994600635">
      <w:bodyDiv w:val="1"/>
      <w:marLeft w:val="0"/>
      <w:marRight w:val="0"/>
      <w:marTop w:val="0"/>
      <w:marBottom w:val="0"/>
      <w:divBdr>
        <w:top w:val="none" w:sz="0" w:space="0" w:color="auto"/>
        <w:left w:val="none" w:sz="0" w:space="0" w:color="auto"/>
        <w:bottom w:val="none" w:sz="0" w:space="0" w:color="auto"/>
        <w:right w:val="none" w:sz="0" w:space="0" w:color="auto"/>
      </w:divBdr>
      <w:divsChild>
        <w:div w:id="1268653822">
          <w:marLeft w:val="0"/>
          <w:marRight w:val="0"/>
          <w:marTop w:val="0"/>
          <w:marBottom w:val="0"/>
          <w:divBdr>
            <w:top w:val="none" w:sz="0" w:space="0" w:color="auto"/>
            <w:left w:val="none" w:sz="0" w:space="0" w:color="auto"/>
            <w:bottom w:val="none" w:sz="0" w:space="0" w:color="auto"/>
            <w:right w:val="none" w:sz="0" w:space="0" w:color="auto"/>
          </w:divBdr>
        </w:div>
        <w:div w:id="337074105">
          <w:marLeft w:val="0"/>
          <w:marRight w:val="0"/>
          <w:marTop w:val="0"/>
          <w:marBottom w:val="0"/>
          <w:divBdr>
            <w:top w:val="none" w:sz="0" w:space="0" w:color="auto"/>
            <w:left w:val="none" w:sz="0" w:space="0" w:color="auto"/>
            <w:bottom w:val="none" w:sz="0" w:space="0" w:color="auto"/>
            <w:right w:val="none" w:sz="0" w:space="0" w:color="auto"/>
          </w:divBdr>
        </w:div>
      </w:divsChild>
    </w:div>
    <w:div w:id="203392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8DA1-284B-6744-AA95-6FE238AF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11</cp:revision>
  <cp:lastPrinted>2016-04-06T20:28:00Z</cp:lastPrinted>
  <dcterms:created xsi:type="dcterms:W3CDTF">2021-07-06T14:50:00Z</dcterms:created>
  <dcterms:modified xsi:type="dcterms:W3CDTF">2021-07-20T21:11:00Z</dcterms:modified>
</cp:coreProperties>
</file>