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88EE" w14:textId="4F583603" w:rsidR="00A44872" w:rsidRDefault="00A44872" w:rsidP="00BA3029"/>
    <w:p w14:paraId="12E17A8B" w14:textId="7C405152" w:rsidR="005459DB" w:rsidRPr="000E5029" w:rsidRDefault="005459DB" w:rsidP="005459DB">
      <w:pPr>
        <w:widowControl w:val="0"/>
        <w:autoSpaceDE w:val="0"/>
        <w:autoSpaceDN w:val="0"/>
        <w:adjustRightInd w:val="0"/>
        <w:jc w:val="center"/>
        <w:rPr>
          <w:rFonts w:cs="Times New Roman"/>
          <w:b/>
          <w:bCs/>
          <w:spacing w:val="4"/>
          <w:kern w:val="1"/>
          <w:sz w:val="26"/>
          <w:szCs w:val="26"/>
        </w:rPr>
      </w:pPr>
      <w:r w:rsidRPr="000E5029">
        <w:rPr>
          <w:rFonts w:cs="Times New Roman"/>
          <w:b/>
          <w:smallCaps/>
          <w:sz w:val="26"/>
          <w:szCs w:val="26"/>
        </w:rPr>
        <w:t>American Experience</w:t>
      </w:r>
      <w:r w:rsidRPr="000E5029">
        <w:rPr>
          <w:rFonts w:cs="Times New Roman"/>
          <w:b/>
          <w:bCs/>
          <w:spacing w:val="4"/>
          <w:kern w:val="1"/>
          <w:sz w:val="26"/>
          <w:szCs w:val="26"/>
        </w:rPr>
        <w:t xml:space="preserve"> “</w:t>
      </w:r>
      <w:r w:rsidR="0075479A" w:rsidRPr="000E5029">
        <w:rPr>
          <w:rFonts w:cs="Times New Roman"/>
          <w:b/>
          <w:bCs/>
          <w:spacing w:val="4"/>
          <w:kern w:val="1"/>
          <w:sz w:val="26"/>
          <w:szCs w:val="26"/>
        </w:rPr>
        <w:t>The Blinding of Isaac Woodard</w:t>
      </w:r>
      <w:r w:rsidRPr="000E5029">
        <w:rPr>
          <w:rFonts w:cs="Times New Roman"/>
          <w:b/>
          <w:bCs/>
          <w:spacing w:val="4"/>
          <w:kern w:val="1"/>
          <w:sz w:val="26"/>
          <w:szCs w:val="26"/>
        </w:rPr>
        <w:t>”</w:t>
      </w:r>
    </w:p>
    <w:p w14:paraId="6F26E030" w14:textId="080342A5" w:rsidR="005459DB" w:rsidRPr="000E5029" w:rsidRDefault="005459DB" w:rsidP="005459DB">
      <w:pPr>
        <w:widowControl w:val="0"/>
        <w:autoSpaceDE w:val="0"/>
        <w:autoSpaceDN w:val="0"/>
        <w:adjustRightInd w:val="0"/>
        <w:jc w:val="center"/>
        <w:rPr>
          <w:rFonts w:cs="Times New Roman"/>
          <w:b/>
          <w:bCs/>
          <w:spacing w:val="4"/>
          <w:kern w:val="1"/>
          <w:sz w:val="26"/>
          <w:szCs w:val="26"/>
        </w:rPr>
      </w:pPr>
      <w:r w:rsidRPr="000E5029">
        <w:rPr>
          <w:rFonts w:cs="Times New Roman"/>
          <w:b/>
          <w:bCs/>
          <w:spacing w:val="4"/>
          <w:kern w:val="1"/>
          <w:sz w:val="26"/>
          <w:szCs w:val="26"/>
        </w:rPr>
        <w:t>Premieres</w:t>
      </w:r>
      <w:r w:rsidR="0075479A" w:rsidRPr="000E5029">
        <w:rPr>
          <w:rFonts w:cs="Times New Roman"/>
          <w:b/>
          <w:bCs/>
          <w:spacing w:val="4"/>
          <w:kern w:val="1"/>
          <w:sz w:val="26"/>
          <w:szCs w:val="26"/>
        </w:rPr>
        <w:t xml:space="preserve"> </w:t>
      </w:r>
      <w:r w:rsidRPr="000E5029">
        <w:rPr>
          <w:rFonts w:cs="Times New Roman"/>
          <w:b/>
          <w:bCs/>
          <w:spacing w:val="4"/>
          <w:kern w:val="1"/>
          <w:sz w:val="26"/>
          <w:szCs w:val="26"/>
        </w:rPr>
        <w:t>Tuesday, Ma</w:t>
      </w:r>
      <w:r w:rsidR="0075479A" w:rsidRPr="000E5029">
        <w:rPr>
          <w:rFonts w:cs="Times New Roman"/>
          <w:b/>
          <w:bCs/>
          <w:spacing w:val="4"/>
          <w:kern w:val="1"/>
          <w:sz w:val="26"/>
          <w:szCs w:val="26"/>
        </w:rPr>
        <w:t>rch 30, 2021 on PBS</w:t>
      </w:r>
    </w:p>
    <w:p w14:paraId="6CD9F24B" w14:textId="77777777" w:rsidR="00BA3029" w:rsidRPr="0081775A" w:rsidRDefault="00BA3029" w:rsidP="004C0550">
      <w:pPr>
        <w:jc w:val="center"/>
        <w:rPr>
          <w:color w:val="FF0000"/>
          <w:sz w:val="16"/>
          <w:szCs w:val="16"/>
        </w:rPr>
      </w:pPr>
    </w:p>
    <w:p w14:paraId="35A7D1DF" w14:textId="697367DB" w:rsidR="00AE0376" w:rsidRPr="00BA0694" w:rsidRDefault="004060E1" w:rsidP="005459DB">
      <w:pPr>
        <w:widowControl w:val="0"/>
        <w:autoSpaceDE w:val="0"/>
        <w:autoSpaceDN w:val="0"/>
        <w:adjustRightInd w:val="0"/>
        <w:jc w:val="center"/>
        <w:rPr>
          <w:rFonts w:cs="Times New Roman"/>
          <w:b/>
          <w:bCs/>
          <w:spacing w:val="4"/>
          <w:kern w:val="1"/>
        </w:rPr>
      </w:pPr>
      <w:r w:rsidRPr="00BA0694">
        <w:rPr>
          <w:rFonts w:cs="Times New Roman"/>
          <w:b/>
          <w:bCs/>
          <w:spacing w:val="4"/>
          <w:kern w:val="1"/>
        </w:rPr>
        <w:t>TCA Panelists</w:t>
      </w:r>
    </w:p>
    <w:p w14:paraId="388617FB" w14:textId="77777777" w:rsidR="005459DB" w:rsidRPr="0081775A" w:rsidRDefault="005459DB" w:rsidP="001F2BE7">
      <w:pPr>
        <w:widowControl w:val="0"/>
        <w:autoSpaceDE w:val="0"/>
        <w:autoSpaceDN w:val="0"/>
        <w:adjustRightInd w:val="0"/>
        <w:jc w:val="center"/>
        <w:rPr>
          <w:rFonts w:cs="Times New Roman"/>
          <w:b/>
          <w:bCs/>
          <w:spacing w:val="4"/>
          <w:kern w:val="1"/>
          <w:sz w:val="16"/>
          <w:szCs w:val="16"/>
        </w:rPr>
      </w:pPr>
    </w:p>
    <w:p w14:paraId="733176B4" w14:textId="2EABA525" w:rsidR="005459DB" w:rsidRPr="00BA0694" w:rsidRDefault="005459DB" w:rsidP="001F2BE7">
      <w:pPr>
        <w:widowControl w:val="0"/>
        <w:autoSpaceDE w:val="0"/>
        <w:autoSpaceDN w:val="0"/>
        <w:adjustRightInd w:val="0"/>
        <w:jc w:val="center"/>
        <w:rPr>
          <w:rFonts w:cs="Times New Roman"/>
          <w:b/>
          <w:bCs/>
          <w:spacing w:val="4"/>
          <w:kern w:val="1"/>
        </w:rPr>
      </w:pPr>
      <w:r w:rsidRPr="00BA0694">
        <w:rPr>
          <w:rFonts w:cs="Times New Roman"/>
          <w:b/>
          <w:bCs/>
          <w:spacing w:val="4"/>
          <w:kern w:val="1"/>
        </w:rPr>
        <w:t>Participants</w:t>
      </w:r>
    </w:p>
    <w:p w14:paraId="32E0124E" w14:textId="39733FFC" w:rsidR="006C6038" w:rsidRPr="00DD32B6" w:rsidRDefault="000C02E7" w:rsidP="001F2BE7">
      <w:pPr>
        <w:widowControl w:val="0"/>
        <w:autoSpaceDE w:val="0"/>
        <w:autoSpaceDN w:val="0"/>
        <w:adjustRightInd w:val="0"/>
        <w:jc w:val="center"/>
        <w:rPr>
          <w:rFonts w:cs="Times New Roman"/>
          <w:b/>
          <w:bCs/>
          <w:spacing w:val="4"/>
          <w:kern w:val="1"/>
          <w:sz w:val="22"/>
          <w:szCs w:val="22"/>
        </w:rPr>
      </w:pPr>
      <w:r>
        <w:rPr>
          <w:rFonts w:eastAsia="Times New Roman" w:cs="Times New Roman"/>
          <w:noProof/>
          <w:color w:val="000000"/>
          <w:kern w:val="0"/>
          <w:sz w:val="22"/>
          <w:szCs w:val="22"/>
        </w:rPr>
        <w:drawing>
          <wp:anchor distT="0" distB="0" distL="114300" distR="114300" simplePos="0" relativeHeight="251664384" behindDoc="1" locked="0" layoutInCell="1" allowOverlap="1" wp14:anchorId="03757F12" wp14:editId="23F78756">
            <wp:simplePos x="0" y="0"/>
            <wp:positionH relativeFrom="column">
              <wp:posOffset>19050</wp:posOffset>
            </wp:positionH>
            <wp:positionV relativeFrom="paragraph">
              <wp:posOffset>158750</wp:posOffset>
            </wp:positionV>
            <wp:extent cx="1097280" cy="1097280"/>
            <wp:effectExtent l="0" t="0" r="0" b="0"/>
            <wp:wrapTight wrapText="bothSides">
              <wp:wrapPolygon edited="0">
                <wp:start x="0" y="0"/>
                <wp:lineTo x="0" y="21250"/>
                <wp:lineTo x="21250" y="21250"/>
                <wp:lineTo x="21250" y="0"/>
                <wp:lineTo x="0" y="0"/>
              </wp:wrapPolygon>
            </wp:wrapTight>
            <wp:docPr id="2" name="Picture 2" descr="A picture containing person, person, indoor,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person, indoor, su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p>
    <w:p w14:paraId="3EFFCB5E" w14:textId="287D2D17" w:rsidR="00A52B2C" w:rsidRDefault="00A52B2C" w:rsidP="00A52B2C">
      <w:pPr>
        <w:rPr>
          <w:rFonts w:eastAsia="Times New Roman" w:cs="Times New Roman"/>
          <w:i/>
          <w:iCs/>
          <w:color w:val="000000"/>
          <w:kern w:val="0"/>
          <w:sz w:val="22"/>
          <w:szCs w:val="22"/>
        </w:rPr>
      </w:pPr>
      <w:r w:rsidRPr="000C02E7">
        <w:rPr>
          <w:rFonts w:eastAsia="Times New Roman" w:cs="Times New Roman"/>
          <w:b/>
          <w:bCs/>
          <w:color w:val="000000"/>
          <w:kern w:val="0"/>
          <w:sz w:val="22"/>
          <w:szCs w:val="22"/>
        </w:rPr>
        <w:t>Richard Gergel</w:t>
      </w:r>
      <w:r w:rsidR="000C02E7">
        <w:rPr>
          <w:rFonts w:eastAsia="Times New Roman" w:cs="Times New Roman"/>
          <w:b/>
          <w:bCs/>
          <w:color w:val="000000"/>
          <w:kern w:val="0"/>
          <w:sz w:val="22"/>
          <w:szCs w:val="22"/>
        </w:rPr>
        <w:t xml:space="preserve"> </w:t>
      </w:r>
      <w:r w:rsidRPr="000C02E7">
        <w:rPr>
          <w:rFonts w:eastAsia="Times New Roman" w:cs="Times New Roman"/>
          <w:color w:val="000000"/>
          <w:kern w:val="0"/>
          <w:sz w:val="22"/>
          <w:szCs w:val="22"/>
        </w:rPr>
        <w:t>is a United States District Judge in Charleston, South Carolina. He is a native of Columbia, South Carolina and is a graduate of Duke University and the Duke University School of Law. Judge Gergel practiced law for 30 years before he was nominated to the federal bench by President Barak Obama. His nomination was unanimously approved by the United States Senate in August 2010. He is the author of </w:t>
      </w:r>
      <w:r w:rsidRPr="000C02E7">
        <w:rPr>
          <w:rFonts w:eastAsia="Times New Roman" w:cs="Times New Roman"/>
          <w:i/>
          <w:iCs/>
          <w:color w:val="000000"/>
          <w:kern w:val="0"/>
          <w:sz w:val="22"/>
          <w:szCs w:val="22"/>
        </w:rPr>
        <w:t>Unexampled Courage:  The Blinding of Sgt. Isaac Woodard and the Awakening of President Harry S. Truman and Judge J. Waties Warin</w:t>
      </w:r>
      <w:r w:rsidR="000C02E7">
        <w:rPr>
          <w:rFonts w:eastAsia="Times New Roman" w:cs="Times New Roman"/>
          <w:i/>
          <w:iCs/>
          <w:color w:val="000000"/>
          <w:kern w:val="0"/>
          <w:sz w:val="22"/>
          <w:szCs w:val="22"/>
        </w:rPr>
        <w:t xml:space="preserve">g, </w:t>
      </w:r>
      <w:r w:rsidR="000C02E7" w:rsidRPr="000C02E7">
        <w:rPr>
          <w:rFonts w:eastAsia="Times New Roman" w:cs="Times New Roman"/>
          <w:color w:val="000000"/>
          <w:kern w:val="0"/>
          <w:sz w:val="22"/>
          <w:szCs w:val="22"/>
        </w:rPr>
        <w:t xml:space="preserve">the book on which </w:t>
      </w:r>
      <w:r w:rsidR="000C02E7" w:rsidRPr="000C02E7">
        <w:rPr>
          <w:rFonts w:eastAsia="Times New Roman" w:cs="Times New Roman"/>
          <w:b/>
          <w:bCs/>
          <w:color w:val="000000"/>
          <w:kern w:val="0"/>
          <w:sz w:val="22"/>
          <w:szCs w:val="22"/>
        </w:rPr>
        <w:t>“The Blinding of Isaac Woodard”</w:t>
      </w:r>
      <w:r w:rsidR="000C02E7" w:rsidRPr="000C02E7">
        <w:rPr>
          <w:rFonts w:eastAsia="Times New Roman" w:cs="Times New Roman"/>
          <w:color w:val="000000"/>
          <w:kern w:val="0"/>
          <w:sz w:val="22"/>
          <w:szCs w:val="22"/>
        </w:rPr>
        <w:t xml:space="preserve"> is based</w:t>
      </w:r>
      <w:r w:rsidR="000C02E7">
        <w:rPr>
          <w:rFonts w:eastAsia="Times New Roman" w:cs="Times New Roman"/>
          <w:i/>
          <w:iCs/>
          <w:color w:val="000000"/>
          <w:kern w:val="0"/>
          <w:sz w:val="22"/>
          <w:szCs w:val="22"/>
        </w:rPr>
        <w:t xml:space="preserve">, </w:t>
      </w:r>
      <w:r w:rsidRPr="000C02E7">
        <w:rPr>
          <w:rFonts w:eastAsia="Times New Roman" w:cs="Times New Roman"/>
          <w:color w:val="000000"/>
          <w:kern w:val="0"/>
          <w:sz w:val="22"/>
          <w:szCs w:val="22"/>
        </w:rPr>
        <w:t>and co-author with his wife, Dr. Belinda Gergel, of </w:t>
      </w:r>
      <w:r w:rsidRPr="000C02E7">
        <w:rPr>
          <w:rFonts w:eastAsia="Times New Roman" w:cs="Times New Roman"/>
          <w:i/>
          <w:iCs/>
          <w:color w:val="000000"/>
          <w:kern w:val="0"/>
          <w:sz w:val="22"/>
          <w:szCs w:val="22"/>
        </w:rPr>
        <w:t>In Pursuit of the Tree of Life: The History of the Early Jews of Columbia, South Carolina.</w:t>
      </w:r>
    </w:p>
    <w:p w14:paraId="66BD8455" w14:textId="2DEF6C66" w:rsidR="00BA0694" w:rsidRPr="00462E72" w:rsidRDefault="00BA0694" w:rsidP="00A52B2C">
      <w:pPr>
        <w:rPr>
          <w:rFonts w:eastAsia="Times New Roman" w:cs="Times New Roman"/>
          <w:i/>
          <w:iCs/>
          <w:color w:val="000000"/>
          <w:kern w:val="0"/>
          <w:sz w:val="22"/>
          <w:szCs w:val="22"/>
        </w:rPr>
      </w:pPr>
    </w:p>
    <w:p w14:paraId="09D3C1C3" w14:textId="46FAE59C" w:rsidR="0081775A" w:rsidRPr="0081775A" w:rsidRDefault="0081775A" w:rsidP="0081775A">
      <w:pPr>
        <w:rPr>
          <w:rFonts w:cs="Times New Roman"/>
          <w:color w:val="000000"/>
          <w:sz w:val="22"/>
          <w:szCs w:val="22"/>
        </w:rPr>
      </w:pPr>
      <w:r w:rsidRPr="0081775A">
        <w:rPr>
          <w:rFonts w:eastAsia="Times" w:cs="Times New Roman"/>
          <w:b/>
          <w:bCs/>
          <w:noProof/>
          <w:sz w:val="22"/>
          <w:szCs w:val="22"/>
        </w:rPr>
        <w:drawing>
          <wp:anchor distT="0" distB="0" distL="114300" distR="114300" simplePos="0" relativeHeight="251666432" behindDoc="1" locked="0" layoutInCell="1" allowOverlap="1" wp14:anchorId="557803D9" wp14:editId="6F407BD0">
            <wp:simplePos x="0" y="0"/>
            <wp:positionH relativeFrom="column">
              <wp:posOffset>17780</wp:posOffset>
            </wp:positionH>
            <wp:positionV relativeFrom="paragraph">
              <wp:posOffset>63500</wp:posOffset>
            </wp:positionV>
            <wp:extent cx="1097280" cy="1097280"/>
            <wp:effectExtent l="0" t="0" r="0" b="0"/>
            <wp:wrapTight wrapText="bothSides">
              <wp:wrapPolygon edited="0">
                <wp:start x="0" y="0"/>
                <wp:lineTo x="0" y="21250"/>
                <wp:lineTo x="21250" y="21250"/>
                <wp:lineTo x="21250" y="0"/>
                <wp:lineTo x="0" y="0"/>
              </wp:wrapPolygon>
            </wp:wrapTight>
            <wp:docPr id="5" name="Picture 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r w:rsidRPr="0081775A">
        <w:rPr>
          <w:rFonts w:cs="Times New Roman"/>
          <w:b/>
          <w:bCs/>
          <w:color w:val="000000"/>
          <w:sz w:val="22"/>
          <w:szCs w:val="22"/>
        </w:rPr>
        <w:t>Sherrilyn Ifill</w:t>
      </w:r>
      <w:r w:rsidRPr="0081775A">
        <w:rPr>
          <w:rFonts w:cs="Times New Roman"/>
          <w:color w:val="000000"/>
          <w:sz w:val="22"/>
          <w:szCs w:val="22"/>
        </w:rPr>
        <w:t xml:space="preserve"> is the seventh President and Director-Counsel of the NAACP Legal Defense and Educational Fund, Inc. (LDF), the nation’s premier civil rights legal organization. LDF was founded in 1940 by legendary civil rights lawyer (and later Supreme Court Justice) Thurgood Marshall. Ifill served as an Assistant Counsel for LDF from 1988-1993, litigating voting rights cases. She left LDF to teach at the University of Maryland School of Law in Baltimore, where in addition to teaching in the classroom, she litigated civil rights cases alongside her students for 20 years. </w:t>
      </w:r>
    </w:p>
    <w:p w14:paraId="1D359A89" w14:textId="77777777" w:rsidR="0081775A" w:rsidRPr="00462E72" w:rsidRDefault="0081775A" w:rsidP="0081775A">
      <w:pPr>
        <w:rPr>
          <w:rFonts w:cs="Times New Roman"/>
          <w:color w:val="000000"/>
          <w:sz w:val="22"/>
          <w:szCs w:val="22"/>
        </w:rPr>
      </w:pPr>
    </w:p>
    <w:p w14:paraId="1BBD1B13" w14:textId="2C763A22" w:rsidR="0081775A" w:rsidRPr="0081775A" w:rsidRDefault="0081775A" w:rsidP="0081775A">
      <w:pPr>
        <w:rPr>
          <w:rFonts w:cs="Times New Roman"/>
          <w:color w:val="000000"/>
          <w:sz w:val="22"/>
          <w:szCs w:val="22"/>
        </w:rPr>
      </w:pPr>
      <w:r w:rsidRPr="0081775A">
        <w:rPr>
          <w:rFonts w:cs="Times New Roman"/>
          <w:color w:val="000000"/>
          <w:sz w:val="22"/>
          <w:szCs w:val="22"/>
        </w:rPr>
        <w:t>Ifill returned to LDF to lead the organization in 2013 and has emerged as one of the nation’s leading voices in the struggle for racial justice and equality. Under her leadership, LDF has intensified its litigation challenging voter suppression, racial discrimination in the criminal justice system and housing discrimination, and has taken a leadership role in resisting federal efforts to roll back civil rights gains in areas such as affirmative action, employment discrimination and school discipline policies. The organization is at the forefront of civil rights organizations challenging unconstitutional policing practices in cities around the country.</w:t>
      </w:r>
    </w:p>
    <w:p w14:paraId="4EA10550" w14:textId="77777777" w:rsidR="0081775A" w:rsidRPr="00462E72" w:rsidRDefault="0081775A" w:rsidP="0081775A">
      <w:pPr>
        <w:rPr>
          <w:rFonts w:cs="Times New Roman"/>
          <w:color w:val="000000"/>
          <w:sz w:val="22"/>
          <w:szCs w:val="22"/>
        </w:rPr>
      </w:pPr>
    </w:p>
    <w:p w14:paraId="40C47B73" w14:textId="5D7D9F75" w:rsidR="0081775A" w:rsidRPr="0081775A" w:rsidRDefault="0081775A" w:rsidP="0081775A">
      <w:pPr>
        <w:rPr>
          <w:rFonts w:cs="Times New Roman"/>
          <w:b/>
          <w:bCs/>
          <w:sz w:val="22"/>
          <w:szCs w:val="22"/>
        </w:rPr>
      </w:pPr>
      <w:r w:rsidRPr="0081775A">
        <w:rPr>
          <w:rFonts w:cs="Times New Roman"/>
          <w:color w:val="000000"/>
          <w:sz w:val="22"/>
          <w:szCs w:val="22"/>
        </w:rPr>
        <w:t>A critically acclaimed author, her scholarly articles and her 2007 book</w:t>
      </w:r>
      <w:r w:rsidR="00016586">
        <w:rPr>
          <w:rFonts w:cs="Times New Roman"/>
          <w:color w:val="000000"/>
          <w:sz w:val="22"/>
          <w:szCs w:val="22"/>
        </w:rPr>
        <w:t>,</w:t>
      </w:r>
      <w:r w:rsidRPr="0081775A">
        <w:rPr>
          <w:rFonts w:cs="Times New Roman"/>
          <w:color w:val="000000"/>
          <w:sz w:val="22"/>
          <w:szCs w:val="22"/>
        </w:rPr>
        <w:t xml:space="preserve"> </w:t>
      </w:r>
      <w:r w:rsidRPr="00016586">
        <w:rPr>
          <w:rFonts w:cs="Times New Roman"/>
          <w:i/>
          <w:iCs/>
          <w:color w:val="000000"/>
          <w:sz w:val="22"/>
          <w:szCs w:val="22"/>
        </w:rPr>
        <w:t>On the Courthouse Lawn: Confronting the Legacy of Lynching in the 21st Century</w:t>
      </w:r>
      <w:r w:rsidRPr="0081775A">
        <w:rPr>
          <w:rFonts w:cs="Times New Roman"/>
          <w:color w:val="000000"/>
          <w:sz w:val="22"/>
          <w:szCs w:val="22"/>
        </w:rPr>
        <w:t xml:space="preserve">, reflect Ifill’s lifelong engagement in and analysis of issues of race and American public life. </w:t>
      </w:r>
      <w:r w:rsidRPr="0081775A">
        <w:rPr>
          <w:rFonts w:cs="Times New Roman"/>
          <w:sz w:val="22"/>
          <w:szCs w:val="22"/>
        </w:rPr>
        <w:t>Ifill graduated from Vassar College in 1984 with a B.A. in English and earned her J.D. from New York University School of Law in 1987. She has received honorary doctorates from New York University, Bard College, Fordham Law School and CUNY Law School. In 2019, Ifill was inducted into the American Academy of Arts &amp; Sciences. She serves on the board of the Learning Policy Institute, the Advisory board for the Profiles in Courage Award and the Board of Trustees for the Baltimore Museum of Art. She is a past chair of</w:t>
      </w:r>
      <w:r w:rsidR="00F56036">
        <w:rPr>
          <w:rFonts w:cs="Times New Roman"/>
          <w:sz w:val="22"/>
          <w:szCs w:val="22"/>
        </w:rPr>
        <w:t xml:space="preserve"> the</w:t>
      </w:r>
      <w:r w:rsidRPr="0081775A">
        <w:rPr>
          <w:rFonts w:cs="Times New Roman"/>
          <w:sz w:val="22"/>
          <w:szCs w:val="22"/>
        </w:rPr>
        <w:t xml:space="preserve"> U.S. board of the Open Society Foundations, one of the largest philanthropic supporters of civil rights and liberties in the country. </w:t>
      </w:r>
    </w:p>
    <w:p w14:paraId="47CC75E6" w14:textId="77777777" w:rsidR="0081775A" w:rsidRPr="00462E72" w:rsidRDefault="0081775A" w:rsidP="0081775A">
      <w:pPr>
        <w:widowControl w:val="0"/>
        <w:autoSpaceDE w:val="0"/>
        <w:autoSpaceDN w:val="0"/>
        <w:adjustRightInd w:val="0"/>
        <w:rPr>
          <w:rFonts w:cs="Times New Roman"/>
          <w:b/>
          <w:bCs/>
          <w:spacing w:val="4"/>
          <w:kern w:val="1"/>
          <w:sz w:val="22"/>
          <w:szCs w:val="22"/>
        </w:rPr>
      </w:pPr>
    </w:p>
    <w:p w14:paraId="60A7BF7B" w14:textId="2DC71F95" w:rsidR="0081775A" w:rsidRDefault="006C6038" w:rsidP="0081775A">
      <w:pPr>
        <w:widowControl w:val="0"/>
        <w:autoSpaceDE w:val="0"/>
        <w:autoSpaceDN w:val="0"/>
        <w:adjustRightInd w:val="0"/>
        <w:jc w:val="center"/>
        <w:rPr>
          <w:rFonts w:cs="Times New Roman"/>
          <w:b/>
          <w:bCs/>
          <w:spacing w:val="4"/>
          <w:kern w:val="1"/>
        </w:rPr>
      </w:pPr>
      <w:r w:rsidRPr="00BA0694">
        <w:rPr>
          <w:rFonts w:cs="Times New Roman"/>
          <w:b/>
          <w:bCs/>
          <w:spacing w:val="4"/>
          <w:kern w:val="1"/>
        </w:rPr>
        <w:t>Filmmakers</w:t>
      </w:r>
    </w:p>
    <w:p w14:paraId="4B1358FE" w14:textId="77777777" w:rsidR="0081775A" w:rsidRPr="00462E72" w:rsidRDefault="0081775A" w:rsidP="0081775A">
      <w:pPr>
        <w:widowControl w:val="0"/>
        <w:autoSpaceDE w:val="0"/>
        <w:autoSpaceDN w:val="0"/>
        <w:adjustRightInd w:val="0"/>
        <w:jc w:val="center"/>
        <w:rPr>
          <w:rFonts w:cs="Times New Roman"/>
          <w:b/>
          <w:bCs/>
          <w:spacing w:val="4"/>
          <w:kern w:val="1"/>
          <w:sz w:val="22"/>
          <w:szCs w:val="22"/>
        </w:rPr>
      </w:pPr>
    </w:p>
    <w:p w14:paraId="3C68850F" w14:textId="3470971D" w:rsidR="0058714D" w:rsidRPr="0081775A" w:rsidRDefault="00462E72" w:rsidP="0081775A">
      <w:pPr>
        <w:widowControl w:val="0"/>
        <w:autoSpaceDE w:val="0"/>
        <w:autoSpaceDN w:val="0"/>
        <w:adjustRightInd w:val="0"/>
        <w:rPr>
          <w:rFonts w:cs="Times New Roman"/>
          <w:b/>
          <w:bCs/>
          <w:spacing w:val="4"/>
          <w:kern w:val="1"/>
        </w:rPr>
      </w:pPr>
      <w:r>
        <w:rPr>
          <w:noProof/>
        </w:rPr>
        <w:drawing>
          <wp:anchor distT="0" distB="0" distL="114300" distR="114300" simplePos="0" relativeHeight="251667456" behindDoc="1" locked="0" layoutInCell="1" allowOverlap="1" wp14:anchorId="2F521AE6" wp14:editId="6F83302C">
            <wp:simplePos x="0" y="0"/>
            <wp:positionH relativeFrom="column">
              <wp:posOffset>1270</wp:posOffset>
            </wp:positionH>
            <wp:positionV relativeFrom="paragraph">
              <wp:posOffset>67945</wp:posOffset>
            </wp:positionV>
            <wp:extent cx="1097866" cy="1097280"/>
            <wp:effectExtent l="0" t="0" r="0" b="0"/>
            <wp:wrapTight wrapText="bothSides">
              <wp:wrapPolygon edited="0">
                <wp:start x="0" y="0"/>
                <wp:lineTo x="0" y="21250"/>
                <wp:lineTo x="21250" y="21250"/>
                <wp:lineTo x="21250" y="0"/>
                <wp:lineTo x="0" y="0"/>
              </wp:wrapPolygon>
            </wp:wrapTight>
            <wp:docPr id="11" name="Picture 1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amila Headshot cro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7866" cy="1097280"/>
                    </a:xfrm>
                    <a:prstGeom prst="rect">
                      <a:avLst/>
                    </a:prstGeom>
                  </pic:spPr>
                </pic:pic>
              </a:graphicData>
            </a:graphic>
            <wp14:sizeRelH relativeFrom="page">
              <wp14:pctWidth>0</wp14:pctWidth>
            </wp14:sizeRelH>
            <wp14:sizeRelV relativeFrom="page">
              <wp14:pctHeight>0</wp14:pctHeight>
            </wp14:sizeRelV>
          </wp:anchor>
        </w:drawing>
      </w:r>
      <w:r w:rsidR="001F585E" w:rsidRPr="00BA0694">
        <w:rPr>
          <w:rFonts w:eastAsia="Times New Roman" w:cs="Times New Roman"/>
          <w:b/>
          <w:bCs/>
          <w:color w:val="000000"/>
          <w:kern w:val="0"/>
          <w:sz w:val="22"/>
          <w:szCs w:val="22"/>
        </w:rPr>
        <w:t>Jamila Ephron (</w:t>
      </w:r>
      <w:r w:rsidR="0058714D" w:rsidRPr="00BA0694">
        <w:rPr>
          <w:rFonts w:eastAsia="Times New Roman" w:cs="Times New Roman"/>
          <w:b/>
          <w:bCs/>
          <w:color w:val="000000"/>
          <w:kern w:val="0"/>
          <w:sz w:val="22"/>
          <w:szCs w:val="22"/>
        </w:rPr>
        <w:t>Director/</w:t>
      </w:r>
      <w:r w:rsidR="001F585E" w:rsidRPr="00BA0694">
        <w:rPr>
          <w:rFonts w:eastAsia="Times New Roman" w:cs="Times New Roman"/>
          <w:b/>
          <w:bCs/>
          <w:color w:val="000000"/>
          <w:kern w:val="0"/>
          <w:sz w:val="22"/>
          <w:szCs w:val="22"/>
        </w:rPr>
        <w:t>Producer</w:t>
      </w:r>
      <w:r w:rsidR="0058714D" w:rsidRPr="00BA0694">
        <w:rPr>
          <w:rFonts w:eastAsia="Times New Roman" w:cs="Times New Roman"/>
          <w:b/>
          <w:bCs/>
          <w:color w:val="000000"/>
          <w:kern w:val="0"/>
          <w:sz w:val="22"/>
          <w:szCs w:val="22"/>
        </w:rPr>
        <w:t>/Co-Writer</w:t>
      </w:r>
      <w:r w:rsidR="001F585E" w:rsidRPr="00BA0694">
        <w:rPr>
          <w:rFonts w:eastAsia="Times New Roman" w:cs="Times New Roman"/>
          <w:b/>
          <w:bCs/>
          <w:color w:val="000000"/>
          <w:kern w:val="0"/>
          <w:sz w:val="22"/>
          <w:szCs w:val="22"/>
        </w:rPr>
        <w:t>)</w:t>
      </w:r>
      <w:r w:rsidR="001F585E" w:rsidRPr="00BA0694">
        <w:rPr>
          <w:rFonts w:eastAsia="Times New Roman" w:cs="Times New Roman"/>
          <w:color w:val="000000"/>
          <w:kern w:val="0"/>
          <w:sz w:val="22"/>
          <w:szCs w:val="22"/>
        </w:rPr>
        <w:t xml:space="preserve"> </w:t>
      </w:r>
      <w:r w:rsidR="0058714D" w:rsidRPr="00BA0694">
        <w:rPr>
          <w:rFonts w:eastAsia="Times"/>
          <w:bCs/>
          <w:sz w:val="22"/>
          <w:szCs w:val="22"/>
        </w:rPr>
        <w:t>has been producing and directing documentary films for</w:t>
      </w:r>
      <w:r w:rsidR="002E40D3">
        <w:rPr>
          <w:rFonts w:eastAsia="Times"/>
          <w:bCs/>
          <w:sz w:val="22"/>
          <w:szCs w:val="22"/>
        </w:rPr>
        <w:t xml:space="preserve"> more than</w:t>
      </w:r>
      <w:r w:rsidR="0058714D" w:rsidRPr="00BA0694">
        <w:rPr>
          <w:rFonts w:eastAsia="Times"/>
          <w:bCs/>
          <w:sz w:val="22"/>
          <w:szCs w:val="22"/>
        </w:rPr>
        <w:t xml:space="preserve"> 15 years. Her most recent film was </w:t>
      </w:r>
      <w:r w:rsidR="0058714D" w:rsidRPr="00BA0694">
        <w:rPr>
          <w:rFonts w:eastAsia="Times"/>
          <w:bCs/>
          <w:i/>
          <w:iCs/>
          <w:sz w:val="22"/>
          <w:szCs w:val="22"/>
        </w:rPr>
        <w:t>George W. Bush,</w:t>
      </w:r>
      <w:r w:rsidR="0058714D" w:rsidRPr="00BA0694">
        <w:rPr>
          <w:rFonts w:eastAsia="Times"/>
          <w:bCs/>
          <w:sz w:val="22"/>
          <w:szCs w:val="22"/>
        </w:rPr>
        <w:t xml:space="preserve"> which premiered on </w:t>
      </w:r>
      <w:r w:rsidR="0058714D" w:rsidRPr="00BA0694">
        <w:rPr>
          <w:b/>
          <w:bCs/>
          <w:smallCaps/>
          <w:sz w:val="22"/>
          <w:szCs w:val="22"/>
        </w:rPr>
        <w:t>American Experience</w:t>
      </w:r>
      <w:r w:rsidR="0058714D" w:rsidRPr="00BA0694">
        <w:rPr>
          <w:rFonts w:eastAsia="Times"/>
          <w:b/>
          <w:bCs/>
          <w:sz w:val="22"/>
          <w:szCs w:val="22"/>
        </w:rPr>
        <w:t xml:space="preserve"> </w:t>
      </w:r>
      <w:r w:rsidR="0058714D" w:rsidRPr="00BA0694">
        <w:rPr>
          <w:rFonts w:eastAsia="Times"/>
          <w:sz w:val="22"/>
          <w:szCs w:val="22"/>
        </w:rPr>
        <w:t>in</w:t>
      </w:r>
      <w:r w:rsidR="0058714D" w:rsidRPr="00BA0694">
        <w:rPr>
          <w:rFonts w:eastAsia="Times"/>
          <w:bCs/>
          <w:sz w:val="22"/>
          <w:szCs w:val="22"/>
        </w:rPr>
        <w:t xml:space="preserve"> May 2020. Her previous film, </w:t>
      </w:r>
      <w:r w:rsidR="0058714D" w:rsidRPr="00BA0694">
        <w:rPr>
          <w:rFonts w:eastAsia="Times"/>
          <w:bCs/>
          <w:i/>
          <w:iCs/>
          <w:sz w:val="22"/>
          <w:szCs w:val="22"/>
        </w:rPr>
        <w:t>Woodstock: Three Days That Defined a Generation</w:t>
      </w:r>
      <w:r w:rsidR="0058714D" w:rsidRPr="00BA0694">
        <w:rPr>
          <w:rFonts w:eastAsia="Times"/>
          <w:bCs/>
          <w:sz w:val="22"/>
          <w:szCs w:val="22"/>
        </w:rPr>
        <w:t xml:space="preserve">, was released theatrically by PBS Distribution and premiered on </w:t>
      </w:r>
      <w:r w:rsidR="0058714D" w:rsidRPr="00BA0694">
        <w:rPr>
          <w:b/>
          <w:bCs/>
          <w:smallCaps/>
          <w:sz w:val="22"/>
          <w:szCs w:val="22"/>
        </w:rPr>
        <w:t>American Experience</w:t>
      </w:r>
      <w:r w:rsidR="0058714D" w:rsidRPr="00BA0694">
        <w:rPr>
          <w:rFonts w:eastAsia="Times"/>
          <w:bCs/>
          <w:sz w:val="22"/>
          <w:szCs w:val="22"/>
        </w:rPr>
        <w:t xml:space="preserve"> in August 2019. Jamila also produced and co-directed </w:t>
      </w:r>
      <w:r w:rsidR="0058714D" w:rsidRPr="00BA0694">
        <w:rPr>
          <w:rFonts w:eastAsia="Times"/>
          <w:bCs/>
          <w:i/>
          <w:iCs/>
          <w:sz w:val="22"/>
          <w:szCs w:val="22"/>
        </w:rPr>
        <w:t>Far from the Tree</w:t>
      </w:r>
      <w:r w:rsidR="0058714D" w:rsidRPr="00BA0694">
        <w:rPr>
          <w:rFonts w:eastAsia="Times"/>
          <w:bCs/>
          <w:sz w:val="22"/>
          <w:szCs w:val="22"/>
        </w:rPr>
        <w:t xml:space="preserve">, based on the bestselling book by Andrew Solomon for Participant Media and Sundance Selects. Additional work for </w:t>
      </w:r>
      <w:r w:rsidR="0058714D" w:rsidRPr="00BA0694">
        <w:rPr>
          <w:b/>
          <w:bCs/>
          <w:smallCaps/>
          <w:sz w:val="22"/>
          <w:szCs w:val="22"/>
        </w:rPr>
        <w:t>American Experience</w:t>
      </w:r>
      <w:r w:rsidR="0058714D" w:rsidRPr="00BA0694">
        <w:rPr>
          <w:rFonts w:eastAsia="Times"/>
          <w:bCs/>
          <w:sz w:val="22"/>
          <w:szCs w:val="22"/>
        </w:rPr>
        <w:t xml:space="preserve"> includes </w:t>
      </w:r>
      <w:r w:rsidR="0058714D" w:rsidRPr="00BA0694">
        <w:rPr>
          <w:rFonts w:eastAsia="Times"/>
          <w:bCs/>
          <w:i/>
          <w:iCs/>
          <w:sz w:val="22"/>
          <w:szCs w:val="22"/>
        </w:rPr>
        <w:t>My Lai</w:t>
      </w:r>
      <w:r w:rsidR="0058714D" w:rsidRPr="00BA0694">
        <w:rPr>
          <w:rFonts w:eastAsia="Times"/>
          <w:bCs/>
          <w:sz w:val="22"/>
          <w:szCs w:val="22"/>
        </w:rPr>
        <w:t> (winner of the Primetime Emmy and Peabody Award), </w:t>
      </w:r>
      <w:r w:rsidR="0058714D" w:rsidRPr="00BA0694">
        <w:rPr>
          <w:rFonts w:eastAsia="Times"/>
          <w:bCs/>
          <w:i/>
          <w:iCs/>
          <w:sz w:val="22"/>
          <w:szCs w:val="22"/>
        </w:rPr>
        <w:t>The Assassination of Abraham Lincoln</w:t>
      </w:r>
      <w:r w:rsidR="0058714D" w:rsidRPr="00BA0694">
        <w:rPr>
          <w:rFonts w:eastAsia="Times"/>
          <w:bCs/>
          <w:sz w:val="22"/>
          <w:szCs w:val="22"/>
        </w:rPr>
        <w:t xml:space="preserve"> and </w:t>
      </w:r>
      <w:r w:rsidR="0058714D" w:rsidRPr="00BA0694">
        <w:rPr>
          <w:rFonts w:eastAsia="Times"/>
          <w:bCs/>
          <w:i/>
          <w:iCs/>
          <w:sz w:val="22"/>
          <w:szCs w:val="22"/>
        </w:rPr>
        <w:t>Clinton</w:t>
      </w:r>
      <w:r w:rsidR="0058714D" w:rsidRPr="00BA0694">
        <w:rPr>
          <w:rFonts w:eastAsia="Times"/>
          <w:bCs/>
          <w:sz w:val="22"/>
          <w:szCs w:val="22"/>
        </w:rPr>
        <w:t>. She co-produced </w:t>
      </w:r>
      <w:r w:rsidR="0058714D" w:rsidRPr="00BA0694">
        <w:rPr>
          <w:rFonts w:eastAsia="Times"/>
          <w:bCs/>
          <w:i/>
          <w:iCs/>
          <w:sz w:val="22"/>
          <w:szCs w:val="22"/>
        </w:rPr>
        <w:t xml:space="preserve">Makers: </w:t>
      </w:r>
      <w:r w:rsidR="0058714D" w:rsidRPr="00BA0694">
        <w:rPr>
          <w:rFonts w:eastAsia="Times"/>
          <w:bCs/>
          <w:i/>
          <w:iCs/>
          <w:sz w:val="22"/>
          <w:szCs w:val="22"/>
        </w:rPr>
        <w:lastRenderedPageBreak/>
        <w:t>Women Who Make America,</w:t>
      </w:r>
      <w:r w:rsidR="0058714D" w:rsidRPr="00BA0694">
        <w:rPr>
          <w:rFonts w:eastAsia="Times"/>
          <w:bCs/>
          <w:sz w:val="22"/>
          <w:szCs w:val="22"/>
        </w:rPr>
        <w:t> a three-hour documentary on second wave feminism, and </w:t>
      </w:r>
      <w:r w:rsidR="0058714D" w:rsidRPr="00BA0694">
        <w:rPr>
          <w:rFonts w:eastAsia="Times"/>
          <w:bCs/>
          <w:i/>
          <w:iCs/>
          <w:sz w:val="22"/>
          <w:szCs w:val="22"/>
        </w:rPr>
        <w:t>Cancer: The Emperor of All Maladies,</w:t>
      </w:r>
      <w:r w:rsidR="0058714D" w:rsidRPr="00BA0694">
        <w:rPr>
          <w:rFonts w:eastAsia="Times"/>
          <w:bCs/>
          <w:sz w:val="22"/>
          <w:szCs w:val="22"/>
        </w:rPr>
        <w:t> based on the Pulitzer Prize-winning book by Siddhartha Mukherjee.</w:t>
      </w:r>
    </w:p>
    <w:p w14:paraId="4FBD1F9C" w14:textId="25727725" w:rsidR="0058714D" w:rsidRPr="00462E72" w:rsidRDefault="0058714D" w:rsidP="0058714D">
      <w:pPr>
        <w:rPr>
          <w:rFonts w:eastAsia="Times"/>
          <w:bCs/>
          <w:sz w:val="22"/>
          <w:szCs w:val="22"/>
        </w:rPr>
      </w:pPr>
    </w:p>
    <w:p w14:paraId="59BEA706" w14:textId="659E18F7" w:rsidR="0058714D" w:rsidRPr="00016586" w:rsidRDefault="00BA0694" w:rsidP="0058714D">
      <w:pPr>
        <w:rPr>
          <w:rFonts w:eastAsia="Times"/>
          <w:sz w:val="22"/>
          <w:szCs w:val="22"/>
        </w:rPr>
      </w:pPr>
      <w:r w:rsidRPr="00016586">
        <w:rPr>
          <w:rFonts w:eastAsia="Times"/>
          <w:noProof/>
          <w:sz w:val="22"/>
          <w:szCs w:val="22"/>
        </w:rPr>
        <w:drawing>
          <wp:anchor distT="0" distB="0" distL="114300" distR="114300" simplePos="0" relativeHeight="251665408" behindDoc="1" locked="0" layoutInCell="1" allowOverlap="1" wp14:anchorId="180E642F" wp14:editId="64C2E7C8">
            <wp:simplePos x="0" y="0"/>
            <wp:positionH relativeFrom="column">
              <wp:posOffset>43180</wp:posOffset>
            </wp:positionH>
            <wp:positionV relativeFrom="paragraph">
              <wp:posOffset>67310</wp:posOffset>
            </wp:positionV>
            <wp:extent cx="1188720" cy="1188720"/>
            <wp:effectExtent l="0" t="0" r="5080" b="5080"/>
            <wp:wrapTight wrapText="bothSides">
              <wp:wrapPolygon edited="0">
                <wp:start x="0" y="0"/>
                <wp:lineTo x="0" y="21462"/>
                <wp:lineTo x="21462" y="21462"/>
                <wp:lineTo x="21462" y="0"/>
                <wp:lineTo x="0" y="0"/>
              </wp:wrapPolygon>
            </wp:wrapTight>
            <wp:docPr id="6" name="Picture 6"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miling for the camera&#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page">
              <wp14:pctWidth>0</wp14:pctWidth>
            </wp14:sizeRelH>
            <wp14:sizeRelV relativeFrom="page">
              <wp14:pctHeight>0</wp14:pctHeight>
            </wp14:sizeRelV>
          </wp:anchor>
        </w:drawing>
      </w:r>
      <w:r w:rsidR="0058714D" w:rsidRPr="00016586">
        <w:rPr>
          <w:rFonts w:eastAsia="Times"/>
          <w:b/>
          <w:sz w:val="22"/>
          <w:szCs w:val="22"/>
        </w:rPr>
        <w:t>Cameo George (</w:t>
      </w:r>
      <w:r w:rsidR="004F4700" w:rsidRPr="00016586">
        <w:rPr>
          <w:b/>
          <w:bCs/>
          <w:smallCaps/>
          <w:sz w:val="22"/>
          <w:szCs w:val="22"/>
        </w:rPr>
        <w:t>American Experience</w:t>
      </w:r>
      <w:r w:rsidR="004F4700" w:rsidRPr="00016586">
        <w:rPr>
          <w:rFonts w:eastAsia="Times"/>
          <w:sz w:val="22"/>
          <w:szCs w:val="22"/>
        </w:rPr>
        <w:t xml:space="preserve"> </w:t>
      </w:r>
      <w:r w:rsidR="0058714D" w:rsidRPr="00016586">
        <w:rPr>
          <w:rFonts w:eastAsia="Times"/>
          <w:b/>
          <w:sz w:val="22"/>
          <w:szCs w:val="22"/>
        </w:rPr>
        <w:t>Executive Producer)</w:t>
      </w:r>
      <w:r w:rsidR="0058714D" w:rsidRPr="00016586">
        <w:rPr>
          <w:rFonts w:eastAsia="Times"/>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0058714D" w:rsidRPr="00016586">
        <w:rPr>
          <w:rFonts w:eastAsia="Times"/>
          <w:i/>
          <w:iCs/>
          <w:sz w:val="22"/>
          <w:szCs w:val="22"/>
        </w:rPr>
        <w:t>Black in America</w:t>
      </w:r>
      <w:r w:rsidR="0058714D" w:rsidRPr="00016586">
        <w:rPr>
          <w:rFonts w:eastAsia="Times"/>
          <w:sz w:val="22"/>
          <w:szCs w:val="22"/>
        </w:rPr>
        <w:t xml:space="preserve"> and </w:t>
      </w:r>
      <w:r w:rsidR="0058714D" w:rsidRPr="00016586">
        <w:rPr>
          <w:rFonts w:eastAsia="Times"/>
          <w:i/>
          <w:iCs/>
          <w:sz w:val="22"/>
          <w:szCs w:val="22"/>
        </w:rPr>
        <w:t>Latino in America</w:t>
      </w:r>
      <w:r w:rsidR="0058714D" w:rsidRPr="00016586">
        <w:rPr>
          <w:rFonts w:eastAsia="Times"/>
          <w:sz w:val="22"/>
          <w:szCs w:val="22"/>
        </w:rPr>
        <w:t xml:space="preserve"> and the executive producer of the eight-hour PBS documentary series </w:t>
      </w:r>
      <w:r w:rsidR="0058714D" w:rsidRPr="00016586">
        <w:rPr>
          <w:rFonts w:eastAsia="Times"/>
          <w:i/>
          <w:iCs/>
          <w:sz w:val="22"/>
          <w:szCs w:val="22"/>
        </w:rPr>
        <w:t>16 for '16: The Contenders</w:t>
      </w:r>
      <w:r w:rsidR="0058714D" w:rsidRPr="00016586">
        <w:rPr>
          <w:rFonts w:eastAsia="Times"/>
          <w:sz w:val="22"/>
          <w:szCs w:val="22"/>
        </w:rPr>
        <w:t xml:space="preserve">, which was also broadcast on the BBC. George joined </w:t>
      </w:r>
      <w:r w:rsidR="0058714D" w:rsidRPr="00016586">
        <w:rPr>
          <w:b/>
          <w:bCs/>
          <w:smallCaps/>
          <w:sz w:val="22"/>
          <w:szCs w:val="22"/>
        </w:rPr>
        <w:t>American Experience</w:t>
      </w:r>
      <w:r w:rsidR="0058714D" w:rsidRPr="00016586">
        <w:rPr>
          <w:rFonts w:eastAsia="Times"/>
          <w:sz w:val="22"/>
          <w:szCs w:val="22"/>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33518741" w14:textId="77777777" w:rsidR="0058714D" w:rsidRPr="00016586" w:rsidRDefault="0058714D" w:rsidP="0058714D">
      <w:pPr>
        <w:rPr>
          <w:rFonts w:eastAsia="Times"/>
          <w:bCs/>
          <w:sz w:val="22"/>
          <w:szCs w:val="22"/>
        </w:rPr>
      </w:pPr>
    </w:p>
    <w:p w14:paraId="5F96D927" w14:textId="10C56186" w:rsidR="001F585E" w:rsidRPr="00016586" w:rsidRDefault="001F585E" w:rsidP="001F585E">
      <w:pPr>
        <w:rPr>
          <w:rFonts w:eastAsia="Times New Roman" w:cs="Times New Roman"/>
          <w:color w:val="000000"/>
          <w:kern w:val="0"/>
          <w:sz w:val="22"/>
          <w:szCs w:val="22"/>
        </w:rPr>
      </w:pPr>
    </w:p>
    <w:p w14:paraId="1FB494ED" w14:textId="0879222A" w:rsidR="001D3D4E" w:rsidRPr="00BA0694" w:rsidRDefault="001F585E" w:rsidP="00BA0694">
      <w:pPr>
        <w:rPr>
          <w:rFonts w:ascii="Calibri" w:eastAsia="Times New Roman" w:hAnsi="Calibri" w:cs="Calibri"/>
          <w:color w:val="000000"/>
          <w:kern w:val="0"/>
          <w:sz w:val="22"/>
          <w:szCs w:val="22"/>
        </w:rPr>
      </w:pPr>
      <w:r w:rsidRPr="001F585E">
        <w:rPr>
          <w:rFonts w:ascii="Calibri" w:eastAsia="Times New Roman" w:hAnsi="Calibri" w:cs="Calibri"/>
          <w:color w:val="000000"/>
          <w:kern w:val="0"/>
          <w:sz w:val="22"/>
          <w:szCs w:val="22"/>
        </w:rPr>
        <w:t> </w:t>
      </w:r>
    </w:p>
    <w:sectPr w:rsidR="001D3D4E" w:rsidRPr="00BA0694" w:rsidSect="0081775A">
      <w:headerReference w:type="first" r:id="rId12"/>
      <w:pgSz w:w="12240" w:h="15840"/>
      <w:pgMar w:top="1440" w:right="864" w:bottom="1305"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8FBDE" w14:textId="77777777" w:rsidR="00946F9A" w:rsidRDefault="00946F9A">
      <w:r>
        <w:separator/>
      </w:r>
    </w:p>
  </w:endnote>
  <w:endnote w:type="continuationSeparator" w:id="0">
    <w:p w14:paraId="33CD5B7F" w14:textId="77777777" w:rsidR="00946F9A" w:rsidRDefault="0094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怀"/>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F2531" w14:textId="77777777" w:rsidR="00946F9A" w:rsidRDefault="00946F9A">
      <w:r>
        <w:separator/>
      </w:r>
    </w:p>
  </w:footnote>
  <w:footnote w:type="continuationSeparator" w:id="0">
    <w:p w14:paraId="75281BF5" w14:textId="77777777" w:rsidR="00946F9A" w:rsidRDefault="0094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A23FA" w14:textId="5C6994AA" w:rsidR="00F87AE2" w:rsidRDefault="00AF6764" w:rsidP="00431B5A">
    <w:pPr>
      <w:pStyle w:val="Header"/>
      <w:jc w:val="center"/>
    </w:pPr>
    <w:r>
      <w:rPr>
        <w:noProof/>
      </w:rPr>
      <w:drawing>
        <wp:inline distT="0" distB="0" distL="0" distR="0" wp14:anchorId="597924B5" wp14:editId="31F502DE">
          <wp:extent cx="5259734" cy="365760"/>
          <wp:effectExtent l="0" t="0" r="0" b="254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259734"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14FD2"/>
    <w:rsid w:val="00016586"/>
    <w:rsid w:val="000220B7"/>
    <w:rsid w:val="00032E47"/>
    <w:rsid w:val="00033038"/>
    <w:rsid w:val="0003439E"/>
    <w:rsid w:val="000357BA"/>
    <w:rsid w:val="0003777A"/>
    <w:rsid w:val="000413D5"/>
    <w:rsid w:val="00043E75"/>
    <w:rsid w:val="00050EB8"/>
    <w:rsid w:val="00067E5F"/>
    <w:rsid w:val="00070417"/>
    <w:rsid w:val="00071660"/>
    <w:rsid w:val="000772EE"/>
    <w:rsid w:val="00082565"/>
    <w:rsid w:val="000839E9"/>
    <w:rsid w:val="00084D07"/>
    <w:rsid w:val="000900A4"/>
    <w:rsid w:val="00093E62"/>
    <w:rsid w:val="000B258A"/>
    <w:rsid w:val="000C02E7"/>
    <w:rsid w:val="000C1E0D"/>
    <w:rsid w:val="000D18E5"/>
    <w:rsid w:val="000D54E7"/>
    <w:rsid w:val="000D6CC9"/>
    <w:rsid w:val="000E5029"/>
    <w:rsid w:val="000F2B31"/>
    <w:rsid w:val="000F36CD"/>
    <w:rsid w:val="0011376D"/>
    <w:rsid w:val="00117DEF"/>
    <w:rsid w:val="00120981"/>
    <w:rsid w:val="00120F13"/>
    <w:rsid w:val="001218BE"/>
    <w:rsid w:val="00121D87"/>
    <w:rsid w:val="00135102"/>
    <w:rsid w:val="00150FF8"/>
    <w:rsid w:val="00154C49"/>
    <w:rsid w:val="00155547"/>
    <w:rsid w:val="00181F0A"/>
    <w:rsid w:val="00187D49"/>
    <w:rsid w:val="00190905"/>
    <w:rsid w:val="00194C92"/>
    <w:rsid w:val="001D3D4E"/>
    <w:rsid w:val="001F0180"/>
    <w:rsid w:val="001F0C38"/>
    <w:rsid w:val="001F2BE7"/>
    <w:rsid w:val="001F585E"/>
    <w:rsid w:val="001F77CF"/>
    <w:rsid w:val="00220DE1"/>
    <w:rsid w:val="002233A6"/>
    <w:rsid w:val="00224EC0"/>
    <w:rsid w:val="0022509B"/>
    <w:rsid w:val="002331D8"/>
    <w:rsid w:val="00234E58"/>
    <w:rsid w:val="002534C0"/>
    <w:rsid w:val="002570DB"/>
    <w:rsid w:val="00257A8C"/>
    <w:rsid w:val="002628F6"/>
    <w:rsid w:val="002652D5"/>
    <w:rsid w:val="00276F10"/>
    <w:rsid w:val="0028788F"/>
    <w:rsid w:val="00292F7A"/>
    <w:rsid w:val="00293653"/>
    <w:rsid w:val="002A2490"/>
    <w:rsid w:val="002B73C5"/>
    <w:rsid w:val="002C3FCB"/>
    <w:rsid w:val="002D44FC"/>
    <w:rsid w:val="002E11B2"/>
    <w:rsid w:val="002E40D3"/>
    <w:rsid w:val="002E745F"/>
    <w:rsid w:val="002F02EC"/>
    <w:rsid w:val="002F115E"/>
    <w:rsid w:val="00300F4D"/>
    <w:rsid w:val="00301350"/>
    <w:rsid w:val="00305CBB"/>
    <w:rsid w:val="003075DD"/>
    <w:rsid w:val="0031715A"/>
    <w:rsid w:val="00321E24"/>
    <w:rsid w:val="00330B20"/>
    <w:rsid w:val="00333088"/>
    <w:rsid w:val="0033417E"/>
    <w:rsid w:val="00340AF4"/>
    <w:rsid w:val="0034628B"/>
    <w:rsid w:val="003622AB"/>
    <w:rsid w:val="00362433"/>
    <w:rsid w:val="00363418"/>
    <w:rsid w:val="0037550F"/>
    <w:rsid w:val="00383AE6"/>
    <w:rsid w:val="0038536E"/>
    <w:rsid w:val="00391EC9"/>
    <w:rsid w:val="003A426A"/>
    <w:rsid w:val="003A710B"/>
    <w:rsid w:val="003A740B"/>
    <w:rsid w:val="003B10F7"/>
    <w:rsid w:val="003B26DD"/>
    <w:rsid w:val="003B324A"/>
    <w:rsid w:val="003B34AE"/>
    <w:rsid w:val="003C019B"/>
    <w:rsid w:val="003C0463"/>
    <w:rsid w:val="003C36B5"/>
    <w:rsid w:val="003D0C86"/>
    <w:rsid w:val="003D2FAA"/>
    <w:rsid w:val="003D4111"/>
    <w:rsid w:val="00405D22"/>
    <w:rsid w:val="004060E1"/>
    <w:rsid w:val="00407ED2"/>
    <w:rsid w:val="004170BD"/>
    <w:rsid w:val="004259E5"/>
    <w:rsid w:val="00426088"/>
    <w:rsid w:val="00427DC4"/>
    <w:rsid w:val="00431B5A"/>
    <w:rsid w:val="0043470F"/>
    <w:rsid w:val="004413A0"/>
    <w:rsid w:val="0045304D"/>
    <w:rsid w:val="00455350"/>
    <w:rsid w:val="00462E72"/>
    <w:rsid w:val="0046462B"/>
    <w:rsid w:val="00476CAF"/>
    <w:rsid w:val="00481A66"/>
    <w:rsid w:val="00481D4B"/>
    <w:rsid w:val="00483320"/>
    <w:rsid w:val="00490A8E"/>
    <w:rsid w:val="004916C1"/>
    <w:rsid w:val="004919FA"/>
    <w:rsid w:val="004A22A0"/>
    <w:rsid w:val="004A40DB"/>
    <w:rsid w:val="004A45E4"/>
    <w:rsid w:val="004A4975"/>
    <w:rsid w:val="004C0550"/>
    <w:rsid w:val="004C1570"/>
    <w:rsid w:val="004C17F8"/>
    <w:rsid w:val="004C1E50"/>
    <w:rsid w:val="004C62E0"/>
    <w:rsid w:val="004D6E50"/>
    <w:rsid w:val="004D7D96"/>
    <w:rsid w:val="004E598B"/>
    <w:rsid w:val="004F4700"/>
    <w:rsid w:val="005157AF"/>
    <w:rsid w:val="00522DEE"/>
    <w:rsid w:val="00532D42"/>
    <w:rsid w:val="00541CB0"/>
    <w:rsid w:val="005459DB"/>
    <w:rsid w:val="00550972"/>
    <w:rsid w:val="005522D0"/>
    <w:rsid w:val="00557F12"/>
    <w:rsid w:val="00560385"/>
    <w:rsid w:val="00563DE1"/>
    <w:rsid w:val="00564142"/>
    <w:rsid w:val="005809BA"/>
    <w:rsid w:val="00582032"/>
    <w:rsid w:val="00586054"/>
    <w:rsid w:val="0058714D"/>
    <w:rsid w:val="005B46FF"/>
    <w:rsid w:val="005E2609"/>
    <w:rsid w:val="005F2748"/>
    <w:rsid w:val="00602E05"/>
    <w:rsid w:val="00606600"/>
    <w:rsid w:val="00617A1B"/>
    <w:rsid w:val="00625B9F"/>
    <w:rsid w:val="00625E12"/>
    <w:rsid w:val="00626C4F"/>
    <w:rsid w:val="00630987"/>
    <w:rsid w:val="00632CA0"/>
    <w:rsid w:val="00635284"/>
    <w:rsid w:val="006356FA"/>
    <w:rsid w:val="00641008"/>
    <w:rsid w:val="0064194C"/>
    <w:rsid w:val="00642731"/>
    <w:rsid w:val="0065684B"/>
    <w:rsid w:val="00661AEB"/>
    <w:rsid w:val="006647BB"/>
    <w:rsid w:val="0066746D"/>
    <w:rsid w:val="0067283B"/>
    <w:rsid w:val="006769B0"/>
    <w:rsid w:val="00677309"/>
    <w:rsid w:val="00681299"/>
    <w:rsid w:val="0068216A"/>
    <w:rsid w:val="00685B84"/>
    <w:rsid w:val="006879E8"/>
    <w:rsid w:val="00687B9D"/>
    <w:rsid w:val="006A1756"/>
    <w:rsid w:val="006A3EAB"/>
    <w:rsid w:val="006A5D4C"/>
    <w:rsid w:val="006A6CFB"/>
    <w:rsid w:val="006C0675"/>
    <w:rsid w:val="006C1BDE"/>
    <w:rsid w:val="006C4B96"/>
    <w:rsid w:val="006C58B0"/>
    <w:rsid w:val="006C6038"/>
    <w:rsid w:val="006D702F"/>
    <w:rsid w:val="006E7984"/>
    <w:rsid w:val="006F0165"/>
    <w:rsid w:val="00706AAD"/>
    <w:rsid w:val="007079DB"/>
    <w:rsid w:val="007133A7"/>
    <w:rsid w:val="00716CA2"/>
    <w:rsid w:val="007175BC"/>
    <w:rsid w:val="007214EC"/>
    <w:rsid w:val="00721AA1"/>
    <w:rsid w:val="007221E2"/>
    <w:rsid w:val="00722279"/>
    <w:rsid w:val="0072586A"/>
    <w:rsid w:val="00737B2E"/>
    <w:rsid w:val="007406BF"/>
    <w:rsid w:val="007476D8"/>
    <w:rsid w:val="0075479A"/>
    <w:rsid w:val="00754C1A"/>
    <w:rsid w:val="0076129E"/>
    <w:rsid w:val="007624FC"/>
    <w:rsid w:val="007664A5"/>
    <w:rsid w:val="00772FC4"/>
    <w:rsid w:val="00775539"/>
    <w:rsid w:val="00776CA8"/>
    <w:rsid w:val="00780876"/>
    <w:rsid w:val="00785228"/>
    <w:rsid w:val="00785BAB"/>
    <w:rsid w:val="0079176C"/>
    <w:rsid w:val="00794A4E"/>
    <w:rsid w:val="007A0163"/>
    <w:rsid w:val="007A56EC"/>
    <w:rsid w:val="007B36C7"/>
    <w:rsid w:val="007B457D"/>
    <w:rsid w:val="007D07B3"/>
    <w:rsid w:val="007D6E64"/>
    <w:rsid w:val="007E117A"/>
    <w:rsid w:val="007E1749"/>
    <w:rsid w:val="00801D54"/>
    <w:rsid w:val="00802949"/>
    <w:rsid w:val="00806FC0"/>
    <w:rsid w:val="00815F43"/>
    <w:rsid w:val="0081775A"/>
    <w:rsid w:val="00827C01"/>
    <w:rsid w:val="00827DD4"/>
    <w:rsid w:val="00827EB1"/>
    <w:rsid w:val="00842391"/>
    <w:rsid w:val="0084672F"/>
    <w:rsid w:val="00851446"/>
    <w:rsid w:val="00852044"/>
    <w:rsid w:val="00857C2C"/>
    <w:rsid w:val="00857C73"/>
    <w:rsid w:val="00860B01"/>
    <w:rsid w:val="00873B0F"/>
    <w:rsid w:val="00874859"/>
    <w:rsid w:val="00876A24"/>
    <w:rsid w:val="00877D37"/>
    <w:rsid w:val="0089612A"/>
    <w:rsid w:val="008A16BA"/>
    <w:rsid w:val="008B1CCC"/>
    <w:rsid w:val="008B41BF"/>
    <w:rsid w:val="008C10BE"/>
    <w:rsid w:val="008C3B47"/>
    <w:rsid w:val="008C7AB8"/>
    <w:rsid w:val="008D0A1B"/>
    <w:rsid w:val="008D0FC0"/>
    <w:rsid w:val="008D1C59"/>
    <w:rsid w:val="008D4905"/>
    <w:rsid w:val="008E20D2"/>
    <w:rsid w:val="008E2B0F"/>
    <w:rsid w:val="008F1FA8"/>
    <w:rsid w:val="008F4C95"/>
    <w:rsid w:val="008F5785"/>
    <w:rsid w:val="008F63B4"/>
    <w:rsid w:val="00900297"/>
    <w:rsid w:val="0091564A"/>
    <w:rsid w:val="00922F4A"/>
    <w:rsid w:val="00933FE2"/>
    <w:rsid w:val="0094114D"/>
    <w:rsid w:val="0094162D"/>
    <w:rsid w:val="00946F9A"/>
    <w:rsid w:val="00953BD3"/>
    <w:rsid w:val="00960200"/>
    <w:rsid w:val="00976228"/>
    <w:rsid w:val="00986E6F"/>
    <w:rsid w:val="0099145B"/>
    <w:rsid w:val="009A1C92"/>
    <w:rsid w:val="009B3A4E"/>
    <w:rsid w:val="009B4CC0"/>
    <w:rsid w:val="009C064E"/>
    <w:rsid w:val="009C1400"/>
    <w:rsid w:val="009D229A"/>
    <w:rsid w:val="009D307C"/>
    <w:rsid w:val="009D573E"/>
    <w:rsid w:val="009D7C5C"/>
    <w:rsid w:val="009F23FE"/>
    <w:rsid w:val="009F2B44"/>
    <w:rsid w:val="009F41DB"/>
    <w:rsid w:val="009F5B0B"/>
    <w:rsid w:val="00A05C8D"/>
    <w:rsid w:val="00A10273"/>
    <w:rsid w:val="00A11FB2"/>
    <w:rsid w:val="00A21030"/>
    <w:rsid w:val="00A24E06"/>
    <w:rsid w:val="00A26337"/>
    <w:rsid w:val="00A3267D"/>
    <w:rsid w:val="00A35863"/>
    <w:rsid w:val="00A41F59"/>
    <w:rsid w:val="00A44872"/>
    <w:rsid w:val="00A44F97"/>
    <w:rsid w:val="00A459BB"/>
    <w:rsid w:val="00A46EE3"/>
    <w:rsid w:val="00A47F8E"/>
    <w:rsid w:val="00A50325"/>
    <w:rsid w:val="00A52140"/>
    <w:rsid w:val="00A52B2C"/>
    <w:rsid w:val="00A64AA3"/>
    <w:rsid w:val="00A84750"/>
    <w:rsid w:val="00A9790B"/>
    <w:rsid w:val="00AA0A92"/>
    <w:rsid w:val="00AA0BC3"/>
    <w:rsid w:val="00AA2746"/>
    <w:rsid w:val="00AC62CD"/>
    <w:rsid w:val="00AC743B"/>
    <w:rsid w:val="00AC78F8"/>
    <w:rsid w:val="00AD4A97"/>
    <w:rsid w:val="00AD5333"/>
    <w:rsid w:val="00AE0376"/>
    <w:rsid w:val="00AF6764"/>
    <w:rsid w:val="00B10F36"/>
    <w:rsid w:val="00B116CD"/>
    <w:rsid w:val="00B12ECA"/>
    <w:rsid w:val="00B207FC"/>
    <w:rsid w:val="00B40D1C"/>
    <w:rsid w:val="00B42377"/>
    <w:rsid w:val="00B4378C"/>
    <w:rsid w:val="00B44C46"/>
    <w:rsid w:val="00B5278C"/>
    <w:rsid w:val="00B57DF3"/>
    <w:rsid w:val="00B64C88"/>
    <w:rsid w:val="00B66E3B"/>
    <w:rsid w:val="00B703EC"/>
    <w:rsid w:val="00B742EA"/>
    <w:rsid w:val="00B75B56"/>
    <w:rsid w:val="00B909CE"/>
    <w:rsid w:val="00BA0694"/>
    <w:rsid w:val="00BA0BB1"/>
    <w:rsid w:val="00BA3029"/>
    <w:rsid w:val="00BB67AF"/>
    <w:rsid w:val="00BC389F"/>
    <w:rsid w:val="00BF2F2C"/>
    <w:rsid w:val="00BF70B3"/>
    <w:rsid w:val="00C107AA"/>
    <w:rsid w:val="00C10856"/>
    <w:rsid w:val="00C15091"/>
    <w:rsid w:val="00C15B8D"/>
    <w:rsid w:val="00C20341"/>
    <w:rsid w:val="00C332CA"/>
    <w:rsid w:val="00C36271"/>
    <w:rsid w:val="00C37143"/>
    <w:rsid w:val="00C41D7C"/>
    <w:rsid w:val="00C42F63"/>
    <w:rsid w:val="00C5045D"/>
    <w:rsid w:val="00C60C2B"/>
    <w:rsid w:val="00C6583C"/>
    <w:rsid w:val="00C70FFB"/>
    <w:rsid w:val="00C76F3F"/>
    <w:rsid w:val="00C803F3"/>
    <w:rsid w:val="00C841B3"/>
    <w:rsid w:val="00C8428A"/>
    <w:rsid w:val="00C85B65"/>
    <w:rsid w:val="00C911DE"/>
    <w:rsid w:val="00C92DDF"/>
    <w:rsid w:val="00C93108"/>
    <w:rsid w:val="00CA7B4E"/>
    <w:rsid w:val="00CB42F5"/>
    <w:rsid w:val="00CC6711"/>
    <w:rsid w:val="00CD554C"/>
    <w:rsid w:val="00CE62E7"/>
    <w:rsid w:val="00CF2579"/>
    <w:rsid w:val="00CF5682"/>
    <w:rsid w:val="00D0131C"/>
    <w:rsid w:val="00D01B88"/>
    <w:rsid w:val="00D03338"/>
    <w:rsid w:val="00D04C23"/>
    <w:rsid w:val="00D055BE"/>
    <w:rsid w:val="00D073B2"/>
    <w:rsid w:val="00D13CE9"/>
    <w:rsid w:val="00D25C1E"/>
    <w:rsid w:val="00D2766E"/>
    <w:rsid w:val="00D31F95"/>
    <w:rsid w:val="00D337A0"/>
    <w:rsid w:val="00D3535E"/>
    <w:rsid w:val="00D548DC"/>
    <w:rsid w:val="00D73669"/>
    <w:rsid w:val="00D8046C"/>
    <w:rsid w:val="00DA0943"/>
    <w:rsid w:val="00DA5F8F"/>
    <w:rsid w:val="00DC099B"/>
    <w:rsid w:val="00DC46ED"/>
    <w:rsid w:val="00DC4CAC"/>
    <w:rsid w:val="00DC5E76"/>
    <w:rsid w:val="00DD3288"/>
    <w:rsid w:val="00DD32B6"/>
    <w:rsid w:val="00DD4784"/>
    <w:rsid w:val="00DD4BE9"/>
    <w:rsid w:val="00DD53C5"/>
    <w:rsid w:val="00DF0964"/>
    <w:rsid w:val="00DF1173"/>
    <w:rsid w:val="00DF3826"/>
    <w:rsid w:val="00DF421F"/>
    <w:rsid w:val="00DF6429"/>
    <w:rsid w:val="00E06F58"/>
    <w:rsid w:val="00E1014D"/>
    <w:rsid w:val="00E10A03"/>
    <w:rsid w:val="00E11912"/>
    <w:rsid w:val="00E21616"/>
    <w:rsid w:val="00E26B79"/>
    <w:rsid w:val="00E37421"/>
    <w:rsid w:val="00E4204D"/>
    <w:rsid w:val="00E44465"/>
    <w:rsid w:val="00E47FD3"/>
    <w:rsid w:val="00E53A3E"/>
    <w:rsid w:val="00E544E6"/>
    <w:rsid w:val="00E56137"/>
    <w:rsid w:val="00E60E6A"/>
    <w:rsid w:val="00E63B97"/>
    <w:rsid w:val="00E65EDE"/>
    <w:rsid w:val="00E720EC"/>
    <w:rsid w:val="00E72F44"/>
    <w:rsid w:val="00E75F10"/>
    <w:rsid w:val="00E927C4"/>
    <w:rsid w:val="00EA55E6"/>
    <w:rsid w:val="00EB054E"/>
    <w:rsid w:val="00EB1999"/>
    <w:rsid w:val="00EB2B32"/>
    <w:rsid w:val="00EB3029"/>
    <w:rsid w:val="00EC14A8"/>
    <w:rsid w:val="00EC386E"/>
    <w:rsid w:val="00ED2671"/>
    <w:rsid w:val="00ED41EB"/>
    <w:rsid w:val="00ED5AF2"/>
    <w:rsid w:val="00ED6C30"/>
    <w:rsid w:val="00EF3F05"/>
    <w:rsid w:val="00EF53A0"/>
    <w:rsid w:val="00F04D05"/>
    <w:rsid w:val="00F13BB6"/>
    <w:rsid w:val="00F142C7"/>
    <w:rsid w:val="00F21479"/>
    <w:rsid w:val="00F24756"/>
    <w:rsid w:val="00F2492D"/>
    <w:rsid w:val="00F27A97"/>
    <w:rsid w:val="00F32083"/>
    <w:rsid w:val="00F335AB"/>
    <w:rsid w:val="00F40B84"/>
    <w:rsid w:val="00F51273"/>
    <w:rsid w:val="00F56036"/>
    <w:rsid w:val="00F61305"/>
    <w:rsid w:val="00F61A97"/>
    <w:rsid w:val="00F63B36"/>
    <w:rsid w:val="00F70E9B"/>
    <w:rsid w:val="00F811D4"/>
    <w:rsid w:val="00F82170"/>
    <w:rsid w:val="00F825A8"/>
    <w:rsid w:val="00F87AE2"/>
    <w:rsid w:val="00F91B34"/>
    <w:rsid w:val="00FA29C8"/>
    <w:rsid w:val="00FA2F82"/>
    <w:rsid w:val="00FA32F5"/>
    <w:rsid w:val="00FA34B3"/>
    <w:rsid w:val="00FA454F"/>
    <w:rsid w:val="00FA76EF"/>
    <w:rsid w:val="00FB2F09"/>
    <w:rsid w:val="00FB625A"/>
    <w:rsid w:val="00FB6878"/>
    <w:rsid w:val="00FC0A18"/>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E7B1DA"/>
  <w15:docId w15:val="{7A3B8378-C2DC-C848-8026-CE82B184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character" w:customStyle="1" w:styleId="UnresolvedMention1">
    <w:name w:val="Unresolved Mention1"/>
    <w:basedOn w:val="DefaultParagraphFont"/>
    <w:uiPriority w:val="99"/>
    <w:semiHidden/>
    <w:unhideWhenUsed/>
    <w:rsid w:val="00815F43"/>
    <w:rPr>
      <w:color w:val="605E5C"/>
      <w:shd w:val="clear" w:color="auto" w:fill="E1DFDD"/>
    </w:rPr>
  </w:style>
  <w:style w:type="character" w:customStyle="1" w:styleId="apple-converted-space">
    <w:name w:val="apple-converted-space"/>
    <w:basedOn w:val="DefaultParagraphFont"/>
    <w:rsid w:val="00B6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5252">
      <w:bodyDiv w:val="1"/>
      <w:marLeft w:val="0"/>
      <w:marRight w:val="0"/>
      <w:marTop w:val="0"/>
      <w:marBottom w:val="0"/>
      <w:divBdr>
        <w:top w:val="none" w:sz="0" w:space="0" w:color="auto"/>
        <w:left w:val="none" w:sz="0" w:space="0" w:color="auto"/>
        <w:bottom w:val="none" w:sz="0" w:space="0" w:color="auto"/>
        <w:right w:val="none" w:sz="0" w:space="0" w:color="auto"/>
      </w:divBdr>
    </w:div>
    <w:div w:id="296642268">
      <w:bodyDiv w:val="1"/>
      <w:marLeft w:val="0"/>
      <w:marRight w:val="0"/>
      <w:marTop w:val="0"/>
      <w:marBottom w:val="0"/>
      <w:divBdr>
        <w:top w:val="none" w:sz="0" w:space="0" w:color="auto"/>
        <w:left w:val="none" w:sz="0" w:space="0" w:color="auto"/>
        <w:bottom w:val="none" w:sz="0" w:space="0" w:color="auto"/>
        <w:right w:val="none" w:sz="0" w:space="0" w:color="auto"/>
      </w:divBdr>
    </w:div>
    <w:div w:id="347103136">
      <w:bodyDiv w:val="1"/>
      <w:marLeft w:val="0"/>
      <w:marRight w:val="0"/>
      <w:marTop w:val="0"/>
      <w:marBottom w:val="0"/>
      <w:divBdr>
        <w:top w:val="none" w:sz="0" w:space="0" w:color="auto"/>
        <w:left w:val="none" w:sz="0" w:space="0" w:color="auto"/>
        <w:bottom w:val="none" w:sz="0" w:space="0" w:color="auto"/>
        <w:right w:val="none" w:sz="0" w:space="0" w:color="auto"/>
      </w:divBdr>
    </w:div>
    <w:div w:id="44546927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34162165">
      <w:bodyDiv w:val="1"/>
      <w:marLeft w:val="0"/>
      <w:marRight w:val="0"/>
      <w:marTop w:val="0"/>
      <w:marBottom w:val="0"/>
      <w:divBdr>
        <w:top w:val="none" w:sz="0" w:space="0" w:color="auto"/>
        <w:left w:val="none" w:sz="0" w:space="0" w:color="auto"/>
        <w:bottom w:val="none" w:sz="0" w:space="0" w:color="auto"/>
        <w:right w:val="none" w:sz="0" w:space="0" w:color="auto"/>
      </w:divBdr>
    </w:div>
    <w:div w:id="902056971">
      <w:bodyDiv w:val="1"/>
      <w:marLeft w:val="0"/>
      <w:marRight w:val="0"/>
      <w:marTop w:val="0"/>
      <w:marBottom w:val="0"/>
      <w:divBdr>
        <w:top w:val="none" w:sz="0" w:space="0" w:color="auto"/>
        <w:left w:val="none" w:sz="0" w:space="0" w:color="auto"/>
        <w:bottom w:val="none" w:sz="0" w:space="0" w:color="auto"/>
        <w:right w:val="none" w:sz="0" w:space="0" w:color="auto"/>
      </w:divBdr>
      <w:divsChild>
        <w:div w:id="1291741092">
          <w:marLeft w:val="0"/>
          <w:marRight w:val="0"/>
          <w:marTop w:val="0"/>
          <w:marBottom w:val="0"/>
          <w:divBdr>
            <w:top w:val="none" w:sz="0" w:space="0" w:color="auto"/>
            <w:left w:val="none" w:sz="0" w:space="0" w:color="auto"/>
            <w:bottom w:val="none" w:sz="0" w:space="0" w:color="auto"/>
            <w:right w:val="none" w:sz="0" w:space="0" w:color="auto"/>
          </w:divBdr>
        </w:div>
      </w:divsChild>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19909540">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72347689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203392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8DA1-284B-6744-AA95-6FE238AF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12</cp:revision>
  <cp:lastPrinted>2016-04-06T20:28:00Z</cp:lastPrinted>
  <dcterms:created xsi:type="dcterms:W3CDTF">2021-01-15T16:48:00Z</dcterms:created>
  <dcterms:modified xsi:type="dcterms:W3CDTF">2021-01-21T18:28:00Z</dcterms:modified>
</cp:coreProperties>
</file>