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BF180" w14:textId="77777777" w:rsidR="00B00F1B" w:rsidRDefault="00226DB4">
      <w:pPr>
        <w:spacing w:line="240" w:lineRule="auto"/>
        <w:rPr>
          <w:sz w:val="18"/>
          <w:szCs w:val="18"/>
        </w:rPr>
      </w:pPr>
      <w:r>
        <w:rPr>
          <w:sz w:val="18"/>
          <w:szCs w:val="18"/>
        </w:rPr>
        <w:t>Press Contact:</w:t>
      </w:r>
      <w:r>
        <w:rPr>
          <w:sz w:val="18"/>
          <w:szCs w:val="18"/>
        </w:rPr>
        <w:br/>
        <w:t xml:space="preserve">Ava </w:t>
      </w:r>
      <w:proofErr w:type="spellStart"/>
      <w:r>
        <w:rPr>
          <w:sz w:val="18"/>
          <w:szCs w:val="18"/>
        </w:rPr>
        <w:t>Tews</w:t>
      </w:r>
      <w:proofErr w:type="spellEnd"/>
      <w:r>
        <w:rPr>
          <w:sz w:val="18"/>
          <w:szCs w:val="18"/>
        </w:rPr>
        <w:t>, WNET</w:t>
      </w:r>
      <w:r>
        <w:rPr>
          <w:color w:val="000000"/>
          <w:sz w:val="18"/>
          <w:szCs w:val="18"/>
        </w:rPr>
        <w:t xml:space="preserve">, </w:t>
      </w:r>
      <w:r>
        <w:rPr>
          <w:sz w:val="18"/>
          <w:szCs w:val="18"/>
        </w:rPr>
        <w:t xml:space="preserve">212-560-8153, </w:t>
      </w:r>
      <w:hyperlink r:id="rId6">
        <w:r>
          <w:rPr>
            <w:color w:val="0563C1"/>
            <w:sz w:val="18"/>
            <w:szCs w:val="18"/>
            <w:u w:val="single"/>
          </w:rPr>
          <w:t>tewsa@wnet.org</w:t>
        </w:r>
      </w:hyperlink>
    </w:p>
    <w:p w14:paraId="3ADC6982" w14:textId="77777777" w:rsidR="00B00F1B" w:rsidRDefault="00226DB4">
      <w:pPr>
        <w:spacing w:line="240" w:lineRule="auto"/>
        <w:rPr>
          <w:color w:val="000000"/>
          <w:u w:val="single"/>
        </w:rPr>
      </w:pPr>
      <w:r>
        <w:rPr>
          <w:sz w:val="18"/>
          <w:szCs w:val="18"/>
        </w:rPr>
        <w:t>Press Materials:</w:t>
      </w:r>
      <w:r>
        <w:rPr>
          <w:color w:val="0563C1"/>
          <w:sz w:val="18"/>
          <w:szCs w:val="18"/>
        </w:rPr>
        <w:t xml:space="preserve"> </w:t>
      </w:r>
      <w:hyperlink r:id="rId7">
        <w:r>
          <w:rPr>
            <w:color w:val="0563C1"/>
            <w:sz w:val="18"/>
            <w:szCs w:val="18"/>
            <w:u w:val="single"/>
          </w:rPr>
          <w:t>http://pbs.org/pressroom</w:t>
        </w:r>
      </w:hyperlink>
      <w:r>
        <w:rPr>
          <w:color w:val="000000"/>
          <w:sz w:val="18"/>
          <w:szCs w:val="18"/>
        </w:rPr>
        <w:t xml:space="preserve"> or </w:t>
      </w:r>
      <w:hyperlink r:id="rId8">
        <w:r>
          <w:rPr>
            <w:color w:val="0563C1"/>
            <w:sz w:val="18"/>
            <w:szCs w:val="18"/>
            <w:u w:val="single"/>
          </w:rPr>
          <w:t>http://thirteen.org/pressroom</w:t>
        </w:r>
      </w:hyperlink>
    </w:p>
    <w:p w14:paraId="34C867EF" w14:textId="77777777" w:rsidR="00B00F1B" w:rsidRDefault="00B00F1B">
      <w:pPr>
        <w:pBdr>
          <w:top w:val="nil"/>
          <w:left w:val="nil"/>
          <w:bottom w:val="nil"/>
          <w:right w:val="nil"/>
          <w:between w:val="nil"/>
        </w:pBdr>
        <w:spacing w:line="321" w:lineRule="auto"/>
        <w:ind w:right="74"/>
        <w:rPr>
          <w:b/>
          <w:color w:val="000000"/>
          <w:sz w:val="18"/>
          <w:szCs w:val="18"/>
        </w:rPr>
      </w:pPr>
    </w:p>
    <w:p w14:paraId="7279D7AE" w14:textId="4F327C63" w:rsidR="00B00F1B" w:rsidRPr="00E55BA2" w:rsidRDefault="00226DB4" w:rsidP="00E55BA2">
      <w:pPr>
        <w:pBdr>
          <w:top w:val="nil"/>
          <w:left w:val="nil"/>
          <w:bottom w:val="nil"/>
          <w:right w:val="nil"/>
          <w:between w:val="nil"/>
        </w:pBdr>
        <w:spacing w:line="240" w:lineRule="auto"/>
        <w:ind w:right="74"/>
        <w:rPr>
          <w:color w:val="000000"/>
          <w:sz w:val="18"/>
          <w:szCs w:val="18"/>
        </w:rPr>
      </w:pPr>
      <w:r>
        <w:rPr>
          <w:b/>
          <w:color w:val="000000"/>
          <w:sz w:val="18"/>
          <w:szCs w:val="18"/>
        </w:rPr>
        <w:t>Websites</w:t>
      </w:r>
      <w:r>
        <w:rPr>
          <w:color w:val="000000"/>
          <w:sz w:val="18"/>
          <w:szCs w:val="18"/>
        </w:rPr>
        <w:t>:</w:t>
      </w:r>
      <w:hyperlink r:id="rId9">
        <w:r w:rsidR="00E55BA2">
          <w:rPr>
            <w:color w:val="0563C1"/>
            <w:sz w:val="18"/>
            <w:szCs w:val="18"/>
            <w:u w:val="single"/>
          </w:rPr>
          <w:t xml:space="preserve"> http://pbs.org/lauraingalls</w:t>
        </w:r>
      </w:hyperlink>
      <w:r w:rsidR="00E55BA2">
        <w:rPr>
          <w:color w:val="000000"/>
          <w:sz w:val="18"/>
          <w:szCs w:val="18"/>
        </w:rPr>
        <w:t xml:space="preserve">, </w:t>
      </w:r>
      <w:hyperlink r:id="rId10" w:history="1">
        <w:r w:rsidR="00E55BA2" w:rsidRPr="00F825D1">
          <w:rPr>
            <w:rStyle w:val="Hyperlink"/>
            <w:sz w:val="18"/>
            <w:szCs w:val="18"/>
          </w:rPr>
          <w:t>http://facebook.com/americanmasters</w:t>
        </w:r>
      </w:hyperlink>
      <w:r>
        <w:rPr>
          <w:color w:val="000000"/>
          <w:sz w:val="18"/>
          <w:szCs w:val="18"/>
        </w:rPr>
        <w:t xml:space="preserve">, </w:t>
      </w:r>
      <w:hyperlink r:id="rId11">
        <w:r>
          <w:rPr>
            <w:color w:val="0563C1"/>
            <w:sz w:val="18"/>
            <w:szCs w:val="18"/>
            <w:u w:val="single"/>
          </w:rPr>
          <w:t>@PBSAmerMasters</w:t>
        </w:r>
      </w:hyperlink>
      <w:r>
        <w:rPr>
          <w:color w:val="000000"/>
          <w:sz w:val="18"/>
          <w:szCs w:val="18"/>
        </w:rPr>
        <w:t xml:space="preserve">, </w:t>
      </w:r>
      <w:hyperlink r:id="rId12">
        <w:r>
          <w:rPr>
            <w:color w:val="0563C1"/>
            <w:sz w:val="18"/>
            <w:szCs w:val="18"/>
            <w:u w:val="single"/>
          </w:rPr>
          <w:t>http://youtube.com/AmericanMastersPBS</w:t>
        </w:r>
      </w:hyperlink>
      <w:r>
        <w:rPr>
          <w:color w:val="000000"/>
          <w:sz w:val="18"/>
          <w:szCs w:val="18"/>
        </w:rPr>
        <w:t xml:space="preserve">, </w:t>
      </w:r>
      <w:hyperlink r:id="rId13">
        <w:r>
          <w:rPr>
            <w:color w:val="0563C1"/>
            <w:sz w:val="18"/>
            <w:szCs w:val="18"/>
            <w:u w:val="single"/>
          </w:rPr>
          <w:t>http://instagram.com/pbsamericanmasters</w:t>
        </w:r>
      </w:hyperlink>
      <w:r>
        <w:rPr>
          <w:color w:val="000000"/>
          <w:sz w:val="18"/>
          <w:szCs w:val="18"/>
        </w:rPr>
        <w:t xml:space="preserve"> #</w:t>
      </w:r>
      <w:proofErr w:type="spellStart"/>
      <w:r w:rsidR="00E55BA2" w:rsidRPr="00E55BA2">
        <w:rPr>
          <w:color w:val="000000"/>
          <w:sz w:val="18"/>
          <w:szCs w:val="18"/>
        </w:rPr>
        <w:t>LauraIngallsPBS</w:t>
      </w:r>
      <w:proofErr w:type="spellEnd"/>
      <w:r w:rsidR="00E55BA2">
        <w:rPr>
          <w:color w:val="000000"/>
          <w:sz w:val="18"/>
          <w:szCs w:val="18"/>
        </w:rPr>
        <w:br/>
      </w:r>
      <w:r w:rsidR="00E55BA2">
        <w:rPr>
          <w:color w:val="000000"/>
          <w:sz w:val="18"/>
          <w:szCs w:val="18"/>
        </w:rPr>
        <w:br/>
      </w:r>
    </w:p>
    <w:p w14:paraId="475414DD" w14:textId="77777777" w:rsidR="00B00F1B" w:rsidRDefault="00226DB4">
      <w:pPr>
        <w:spacing w:line="321" w:lineRule="auto"/>
        <w:jc w:val="center"/>
        <w:rPr>
          <w:b/>
          <w:sz w:val="32"/>
          <w:szCs w:val="32"/>
        </w:rPr>
      </w:pPr>
      <w:r>
        <w:rPr>
          <w:b/>
          <w:i/>
          <w:sz w:val="32"/>
          <w:szCs w:val="32"/>
        </w:rPr>
        <w:t xml:space="preserve">American Masters </w:t>
      </w:r>
      <w:r>
        <w:rPr>
          <w:b/>
          <w:sz w:val="32"/>
          <w:szCs w:val="32"/>
        </w:rPr>
        <w:t>Explores the Cultural Legacy and Complicated History of Author Laura Ingalls Wilder</w:t>
      </w:r>
      <w:r>
        <w:rPr>
          <w:b/>
          <w:i/>
          <w:sz w:val="32"/>
          <w:szCs w:val="32"/>
        </w:rPr>
        <w:t xml:space="preserve"> </w:t>
      </w:r>
      <w:r>
        <w:rPr>
          <w:b/>
          <w:sz w:val="32"/>
          <w:szCs w:val="32"/>
        </w:rPr>
        <w:t>in a New Documentary Premiering December 29 on PBS</w:t>
      </w:r>
    </w:p>
    <w:p w14:paraId="7FB1366D" w14:textId="77777777" w:rsidR="00B00F1B" w:rsidRDefault="00B00F1B">
      <w:pPr>
        <w:spacing w:line="240" w:lineRule="auto"/>
        <w:jc w:val="center"/>
        <w:rPr>
          <w:b/>
          <w:sz w:val="32"/>
          <w:szCs w:val="32"/>
        </w:rPr>
      </w:pPr>
    </w:p>
    <w:p w14:paraId="4C81F320" w14:textId="77777777" w:rsidR="00B00F1B" w:rsidRDefault="00226DB4">
      <w:pPr>
        <w:pBdr>
          <w:top w:val="nil"/>
          <w:left w:val="nil"/>
          <w:bottom w:val="nil"/>
          <w:right w:val="nil"/>
          <w:between w:val="nil"/>
        </w:pBdr>
        <w:spacing w:line="240" w:lineRule="auto"/>
        <w:jc w:val="center"/>
        <w:rPr>
          <w:i/>
          <w:color w:val="000000"/>
          <w:sz w:val="24"/>
          <w:szCs w:val="24"/>
        </w:rPr>
      </w:pPr>
      <w:r>
        <w:rPr>
          <w:i/>
          <w:color w:val="000000"/>
          <w:sz w:val="24"/>
          <w:szCs w:val="24"/>
        </w:rPr>
        <w:t xml:space="preserve">This year marks the 85th anniversary of the publication </w:t>
      </w:r>
    </w:p>
    <w:p w14:paraId="3058F276" w14:textId="77777777" w:rsidR="00B00F1B" w:rsidRDefault="00226DB4">
      <w:pPr>
        <w:pBdr>
          <w:top w:val="nil"/>
          <w:left w:val="nil"/>
          <w:bottom w:val="nil"/>
          <w:right w:val="nil"/>
          <w:between w:val="nil"/>
        </w:pBdr>
        <w:spacing w:line="240" w:lineRule="auto"/>
        <w:jc w:val="center"/>
        <w:rPr>
          <w:i/>
          <w:color w:val="000000"/>
          <w:sz w:val="24"/>
          <w:szCs w:val="24"/>
        </w:rPr>
      </w:pPr>
      <w:r>
        <w:rPr>
          <w:i/>
          <w:color w:val="000000"/>
          <w:sz w:val="24"/>
          <w:szCs w:val="24"/>
        </w:rPr>
        <w:t xml:space="preserve">of “Little House on the Prairie” </w:t>
      </w:r>
    </w:p>
    <w:p w14:paraId="7C5AF599" w14:textId="59A013C7" w:rsidR="00CF2450" w:rsidRDefault="00226DB4" w:rsidP="00CF2450">
      <w:pPr>
        <w:pBdr>
          <w:top w:val="nil"/>
          <w:left w:val="nil"/>
          <w:bottom w:val="nil"/>
          <w:right w:val="nil"/>
          <w:between w:val="nil"/>
        </w:pBdr>
        <w:spacing w:line="322" w:lineRule="auto"/>
        <w:rPr>
          <w:color w:val="000000"/>
        </w:rPr>
      </w:pPr>
      <w:r>
        <w:rPr>
          <w:i/>
          <w:color w:val="00000A"/>
          <w:sz w:val="24"/>
          <w:szCs w:val="24"/>
        </w:rPr>
        <w:br/>
      </w:r>
      <w:r>
        <w:rPr>
          <w:b/>
          <w:i/>
        </w:rPr>
        <w:t>American Masters — Laura Ingalls Wilder: Prairie to Page</w:t>
      </w:r>
      <w:r>
        <w:rPr>
          <w:color w:val="000000"/>
        </w:rPr>
        <w:t xml:space="preserve"> presents an unvarnished look at the unlikely author</w:t>
      </w:r>
      <w:r>
        <w:rPr>
          <w:color w:val="FF0000"/>
        </w:rPr>
        <w:t xml:space="preserve"> </w:t>
      </w:r>
      <w:r>
        <w:rPr>
          <w:color w:val="000000"/>
        </w:rPr>
        <w:t xml:space="preserve">whose autobiographical fiction helped shape American ideas of the frontier and self-reliance. </w:t>
      </w:r>
      <w:r>
        <w:rPr>
          <w:color w:val="00000A"/>
        </w:rPr>
        <w:t xml:space="preserve">A Midwestern farm woman who published her first novel at age 65, Laura Ingalls Wilder transformed her frontier childhood into the best-selling “Little House” series. </w:t>
      </w:r>
      <w:r>
        <w:rPr>
          <w:color w:val="000000"/>
        </w:rPr>
        <w:t xml:space="preserve">The documentary delves into the legacy of the iconic pioneer as well as the way she transformed her early life into enduring legend, a process that involved a little-known collaboration with her daughter Rose. Directed and produced by Emmy® Award winner </w:t>
      </w:r>
      <w:r>
        <w:rPr>
          <w:color w:val="00000A"/>
        </w:rPr>
        <w:t>Mary McDonagh Murphy (</w:t>
      </w:r>
      <w:r>
        <w:rPr>
          <w:i/>
          <w:color w:val="00000A"/>
        </w:rPr>
        <w:t>Harper Lee:</w:t>
      </w:r>
      <w:r>
        <w:rPr>
          <w:color w:val="00000A"/>
        </w:rPr>
        <w:t xml:space="preserve"> </w:t>
      </w:r>
      <w:r>
        <w:rPr>
          <w:i/>
          <w:color w:val="00000A"/>
        </w:rPr>
        <w:t>American Masters</w:t>
      </w:r>
      <w:r>
        <w:rPr>
          <w:color w:val="00000A"/>
        </w:rPr>
        <w:t>),</w:t>
      </w:r>
      <w:r>
        <w:rPr>
          <w:color w:val="000000"/>
        </w:rPr>
        <w:t xml:space="preserve"> </w:t>
      </w:r>
      <w:r>
        <w:rPr>
          <w:b/>
          <w:i/>
        </w:rPr>
        <w:t>American Masters — Laura Ingalls Wilder: Prairie to Page</w:t>
      </w:r>
      <w:r>
        <w:t xml:space="preserve"> </w:t>
      </w:r>
      <w:r>
        <w:rPr>
          <w:color w:val="000000"/>
        </w:rPr>
        <w:t xml:space="preserve">premieres nationwide </w:t>
      </w:r>
      <w:r>
        <w:rPr>
          <w:color w:val="000000"/>
          <w:u w:val="single"/>
        </w:rPr>
        <w:t xml:space="preserve">Tuesday, December 29 at </w:t>
      </w:r>
      <w:r>
        <w:rPr>
          <w:u w:val="single"/>
        </w:rPr>
        <w:t>8</w:t>
      </w:r>
      <w:r>
        <w:rPr>
          <w:color w:val="000000"/>
          <w:u w:val="single"/>
        </w:rPr>
        <w:t xml:space="preserve"> p.m. on PBS</w:t>
      </w:r>
      <w:r>
        <w:rPr>
          <w:color w:val="000000"/>
        </w:rPr>
        <w:t xml:space="preserve"> (check local listings), </w:t>
      </w:r>
      <w:hyperlink r:id="rId14">
        <w:r w:rsidR="00E55BA2">
          <w:rPr>
            <w:color w:val="0563C1"/>
            <w:u w:val="single"/>
          </w:rPr>
          <w:t>pbs.org/</w:t>
        </w:r>
        <w:proofErr w:type="spellStart"/>
        <w:r w:rsidR="00E55BA2">
          <w:rPr>
            <w:color w:val="0563C1"/>
            <w:u w:val="single"/>
          </w:rPr>
          <w:t>lauraingalls</w:t>
        </w:r>
        <w:proofErr w:type="spellEnd"/>
      </w:hyperlink>
      <w:r>
        <w:rPr>
          <w:color w:val="000000"/>
        </w:rPr>
        <w:t xml:space="preserve"> and the PBS Video app. This year marks the 85</w:t>
      </w:r>
      <w:r>
        <w:rPr>
          <w:color w:val="000000"/>
          <w:vertAlign w:val="superscript"/>
        </w:rPr>
        <w:t>th</w:t>
      </w:r>
      <w:r>
        <w:rPr>
          <w:color w:val="000000"/>
        </w:rPr>
        <w:t xml:space="preserve"> anniversary of the publication of “Little House on the Prairie” (1935).</w:t>
      </w:r>
    </w:p>
    <w:p w14:paraId="4294E225" w14:textId="2311C90E" w:rsidR="00B00F1B" w:rsidRPr="00CF2450" w:rsidRDefault="00226DB4" w:rsidP="00CF2450">
      <w:pPr>
        <w:pBdr>
          <w:top w:val="nil"/>
          <w:left w:val="nil"/>
          <w:bottom w:val="nil"/>
          <w:right w:val="nil"/>
          <w:between w:val="nil"/>
        </w:pBdr>
        <w:spacing w:line="322" w:lineRule="auto"/>
        <w:ind w:firstLine="720"/>
        <w:rPr>
          <w:color w:val="000000"/>
        </w:rPr>
      </w:pPr>
      <w:r>
        <w:rPr>
          <w:color w:val="00000A"/>
        </w:rPr>
        <w:t xml:space="preserve">Featuring never-before-published letters, photographs and family artifacts, the film explores the context in which Wilder lived and wrote, as well as the true nature of her personality. </w:t>
      </w:r>
      <w:r w:rsidR="00E55BA2" w:rsidRPr="00E55BA2">
        <w:rPr>
          <w:color w:val="00000A"/>
        </w:rPr>
        <w:t>Victor Garber (</w:t>
      </w:r>
      <w:r w:rsidR="00E55BA2" w:rsidRPr="00E55BA2">
        <w:rPr>
          <w:i/>
          <w:iCs/>
          <w:color w:val="00000A"/>
        </w:rPr>
        <w:t>Argo</w:t>
      </w:r>
      <w:r w:rsidR="00E55BA2" w:rsidRPr="00E55BA2">
        <w:rPr>
          <w:color w:val="00000A"/>
        </w:rPr>
        <w:t xml:space="preserve">, </w:t>
      </w:r>
      <w:r w:rsidR="00E55BA2" w:rsidRPr="00E55BA2">
        <w:rPr>
          <w:i/>
          <w:iCs/>
          <w:color w:val="00000A"/>
        </w:rPr>
        <w:t>Alias</w:t>
      </w:r>
      <w:r w:rsidR="00E55BA2" w:rsidRPr="00E55BA2">
        <w:rPr>
          <w:color w:val="00000A"/>
        </w:rPr>
        <w:t xml:space="preserve">, </w:t>
      </w:r>
      <w:r w:rsidR="00E55BA2">
        <w:rPr>
          <w:color w:val="00000A"/>
        </w:rPr>
        <w:t>“</w:t>
      </w:r>
      <w:r w:rsidR="00E55BA2" w:rsidRPr="00E55BA2">
        <w:rPr>
          <w:color w:val="00000A"/>
        </w:rPr>
        <w:t>Titanic</w:t>
      </w:r>
      <w:r w:rsidR="00E55BA2">
        <w:rPr>
          <w:color w:val="00000A"/>
        </w:rPr>
        <w:t>”</w:t>
      </w:r>
      <w:r w:rsidR="00E55BA2" w:rsidRPr="00E55BA2">
        <w:rPr>
          <w:color w:val="00000A"/>
        </w:rPr>
        <w:t xml:space="preserve">) narrates, with Academy Award nominee Tess </w:t>
      </w:r>
      <w:r w:rsidR="00E55BA2" w:rsidRPr="00E55BA2">
        <w:rPr>
          <w:color w:val="00000A"/>
        </w:rPr>
        <w:lastRenderedPageBreak/>
        <w:t>Harper (</w:t>
      </w:r>
      <w:r w:rsidR="00E55BA2">
        <w:rPr>
          <w:color w:val="00000A"/>
        </w:rPr>
        <w:t>“</w:t>
      </w:r>
      <w:r w:rsidR="00E55BA2" w:rsidRPr="00E55BA2">
        <w:rPr>
          <w:color w:val="00000A"/>
        </w:rPr>
        <w:t>No Country for Old Men,</w:t>
      </w:r>
      <w:r w:rsidR="00E55BA2">
        <w:rPr>
          <w:color w:val="00000A"/>
        </w:rPr>
        <w:t>”</w:t>
      </w:r>
      <w:r w:rsidR="00E55BA2" w:rsidRPr="00E55BA2">
        <w:rPr>
          <w:i/>
          <w:iCs/>
          <w:color w:val="00000A"/>
        </w:rPr>
        <w:t xml:space="preserve"> Breaking Bad</w:t>
      </w:r>
      <w:r w:rsidR="00E55BA2" w:rsidRPr="00E55BA2">
        <w:rPr>
          <w:color w:val="00000A"/>
        </w:rPr>
        <w:t xml:space="preserve">, </w:t>
      </w:r>
      <w:r w:rsidR="00E55BA2">
        <w:rPr>
          <w:color w:val="00000A"/>
        </w:rPr>
        <w:t>“</w:t>
      </w:r>
      <w:r w:rsidR="00E55BA2" w:rsidRPr="00E55BA2">
        <w:rPr>
          <w:color w:val="00000A"/>
        </w:rPr>
        <w:t>Crimes of the Heart</w:t>
      </w:r>
      <w:r w:rsidR="00E55BA2">
        <w:rPr>
          <w:color w:val="00000A"/>
        </w:rPr>
        <w:t>”</w:t>
      </w:r>
      <w:r w:rsidR="00E55BA2" w:rsidRPr="00E55BA2">
        <w:rPr>
          <w:color w:val="00000A"/>
        </w:rPr>
        <w:t>) reading Laura Ingalls Wilder and Amy Brenneman (</w:t>
      </w:r>
      <w:r w:rsidR="00E55BA2" w:rsidRPr="00E55BA2">
        <w:rPr>
          <w:i/>
          <w:iCs/>
          <w:color w:val="00000A"/>
        </w:rPr>
        <w:t>NYPD Blue</w:t>
      </w:r>
      <w:r w:rsidR="00E55BA2" w:rsidRPr="00E55BA2">
        <w:rPr>
          <w:color w:val="00000A"/>
        </w:rPr>
        <w:t xml:space="preserve">, </w:t>
      </w:r>
      <w:r w:rsidR="00E55BA2" w:rsidRPr="00E55BA2">
        <w:rPr>
          <w:i/>
          <w:iCs/>
          <w:color w:val="00000A"/>
        </w:rPr>
        <w:t>Judging Amy</w:t>
      </w:r>
      <w:r w:rsidR="00E55BA2" w:rsidRPr="00E55BA2">
        <w:rPr>
          <w:color w:val="00000A"/>
        </w:rPr>
        <w:t xml:space="preserve">, </w:t>
      </w:r>
      <w:r w:rsidR="00E55BA2" w:rsidRPr="00E55BA2">
        <w:rPr>
          <w:i/>
          <w:iCs/>
          <w:color w:val="00000A"/>
        </w:rPr>
        <w:t>The Leftovers</w:t>
      </w:r>
      <w:r w:rsidR="00E55BA2" w:rsidRPr="00E55BA2">
        <w:rPr>
          <w:color w:val="00000A"/>
        </w:rPr>
        <w:t xml:space="preserve">) reading Rose Wilder Lane. </w:t>
      </w:r>
      <w:r>
        <w:rPr>
          <w:color w:val="00000A"/>
        </w:rPr>
        <w:t xml:space="preserve">The film includes original interviews with Caroline Fraser, who won a Pulitzer Prize for her Wilder biography; Pamela Smith Hill, author of “Laura Ingalls Wilder: A Writer’s Life” and editor of Wilder’s </w:t>
      </w:r>
      <w:r>
        <w:rPr>
          <w:i/>
          <w:color w:val="00000A"/>
        </w:rPr>
        <w:t>New York Times</w:t>
      </w:r>
      <w:r>
        <w:rPr>
          <w:color w:val="00000A"/>
        </w:rPr>
        <w:t xml:space="preserve"> bestselling memoir; Wilder biographer and editor of </w:t>
      </w:r>
      <w:r w:rsidR="00AA6621">
        <w:rPr>
          <w:color w:val="00000A"/>
        </w:rPr>
        <w:t>“</w:t>
      </w:r>
      <w:r w:rsidRPr="00AA6621">
        <w:rPr>
          <w:color w:val="00000A"/>
        </w:rPr>
        <w:t>The Selected Letters of Laura Ingalls Wilder</w:t>
      </w:r>
      <w:r w:rsidR="00AA6621" w:rsidRPr="00AA6621">
        <w:rPr>
          <w:color w:val="00000A"/>
        </w:rPr>
        <w:t>”</w:t>
      </w:r>
      <w:r w:rsidRPr="00AA6621">
        <w:rPr>
          <w:color w:val="00000A"/>
        </w:rPr>
        <w:t xml:space="preserve"> </w:t>
      </w:r>
      <w:r>
        <w:rPr>
          <w:color w:val="00000A"/>
        </w:rPr>
        <w:t xml:space="preserve">William Anderson; authors such as Louise Erdrich, Roxane Gay, Lizzie </w:t>
      </w:r>
      <w:proofErr w:type="spellStart"/>
      <w:r>
        <w:rPr>
          <w:color w:val="00000A"/>
        </w:rPr>
        <w:t>Skurnick</w:t>
      </w:r>
      <w:proofErr w:type="spellEnd"/>
      <w:r>
        <w:rPr>
          <w:color w:val="00000A"/>
        </w:rPr>
        <w:t xml:space="preserve"> and Linda Sue Park; and actors from the beloved TV series </w:t>
      </w:r>
      <w:r>
        <w:rPr>
          <w:i/>
          <w:color w:val="00000A"/>
        </w:rPr>
        <w:t>Little House on the Prairie</w:t>
      </w:r>
      <w:r>
        <w:rPr>
          <w:color w:val="00000A"/>
        </w:rPr>
        <w:t>, including Melissa Gilbert (Laura Ingalls Wilder), Alison Arngrim (Nellie Oleson) and Dean Butler (</w:t>
      </w:r>
      <w:proofErr w:type="spellStart"/>
      <w:r>
        <w:rPr>
          <w:color w:val="00000A"/>
        </w:rPr>
        <w:t>Almanzo</w:t>
      </w:r>
      <w:proofErr w:type="spellEnd"/>
      <w:r>
        <w:rPr>
          <w:color w:val="00000A"/>
        </w:rPr>
        <w:t xml:space="preserve"> Wilder). Historians, scholars and fans provide additional perspectives on Wilder’s life and legacy.</w:t>
      </w:r>
      <w:r>
        <w:rPr>
          <w:color w:val="1B1B1B"/>
          <w:sz w:val="26"/>
          <w:szCs w:val="26"/>
          <w:highlight w:val="white"/>
        </w:rPr>
        <w:t xml:space="preserve"> </w:t>
      </w:r>
    </w:p>
    <w:p w14:paraId="64B48A5E" w14:textId="6DDACC76" w:rsidR="00B00F1B" w:rsidRDefault="00226DB4">
      <w:pPr>
        <w:pBdr>
          <w:top w:val="nil"/>
          <w:left w:val="nil"/>
          <w:bottom w:val="nil"/>
          <w:right w:val="nil"/>
          <w:between w:val="nil"/>
        </w:pBdr>
        <w:spacing w:line="322" w:lineRule="auto"/>
        <w:ind w:firstLine="720"/>
        <w:rPr>
          <w:color w:val="000000"/>
        </w:rPr>
      </w:pPr>
      <w:r>
        <w:rPr>
          <w:color w:val="000000"/>
        </w:rPr>
        <w:t xml:space="preserve">Wilder has an enduring fanbase — including self-proclaimed </w:t>
      </w:r>
      <w:proofErr w:type="spellStart"/>
      <w:r>
        <w:rPr>
          <w:color w:val="000000"/>
        </w:rPr>
        <w:t>Bonnetheads</w:t>
      </w:r>
      <w:proofErr w:type="spellEnd"/>
      <w:r>
        <w:rPr>
          <w:color w:val="000000"/>
        </w:rPr>
        <w:t xml:space="preserve"> — and the books and TV program loosely based on them have become cultural touchstones. Starting with “Little House in the Big Woods” (1932), the books chronicle the adventures of a family struggling to survive on the American frontier and have inspired four generations with the courage and determination of their heroine. Though Wilder’s stories emphasized real life and celebrated stoicism, she omitted the grimmer and contradictory details of her personal history: grinding poverty, government assistance, deprivation and the death of her infant son. In recent years, Wilder’s racist depictions of American Indians and Black people have stirred controversy, and made her less appealing to some readers, teachers and librarians. </w:t>
      </w:r>
      <w:r>
        <w:rPr>
          <w:b/>
          <w:i/>
        </w:rPr>
        <w:t>American Masters — Laura Ingalls Wilder: Prairie to Page</w:t>
      </w:r>
      <w:r>
        <w:t xml:space="preserve"> </w:t>
      </w:r>
      <w:r>
        <w:rPr>
          <w:color w:val="000000"/>
        </w:rPr>
        <w:t xml:space="preserve">reveals the truth behind the bestsellers, exploring a </w:t>
      </w:r>
      <w:proofErr w:type="gramStart"/>
      <w:r>
        <w:rPr>
          <w:color w:val="000000"/>
        </w:rPr>
        <w:t>rags</w:t>
      </w:r>
      <w:proofErr w:type="gramEnd"/>
      <w:r>
        <w:rPr>
          <w:color w:val="000000"/>
        </w:rPr>
        <w:t xml:space="preserve"> to riches story that has been embraced by millions of people worldwide.</w:t>
      </w:r>
    </w:p>
    <w:p w14:paraId="7D2D2BAF" w14:textId="77777777" w:rsidR="00B00F1B" w:rsidRDefault="00226DB4">
      <w:pPr>
        <w:ind w:firstLine="720"/>
      </w:pPr>
      <w:r>
        <w:t>Now in its 34</w:t>
      </w:r>
      <w:r>
        <w:rPr>
          <w:vertAlign w:val="superscript"/>
        </w:rPr>
        <w:t>th</w:t>
      </w:r>
      <w:r>
        <w:t xml:space="preserve"> season on PBS, </w:t>
      </w:r>
      <w:r>
        <w:rPr>
          <w:b/>
          <w:i/>
        </w:rPr>
        <w:t xml:space="preserve">American Masters </w:t>
      </w:r>
      <w:r>
        <w:t xml:space="preserve">illuminates the lives and creative journeys of our nation’s most enduring artistic giants — those who have left an indelible impression on our cultural landscape. Setting the standard for documentary film profiles, the series has earned widespread critical acclaim and 28 Emmy Awards — including 10 for Outstanding Non-Fiction Series and five for Outstanding Non-Fiction Special — 14 </w:t>
      </w:r>
      <w:proofErr w:type="spellStart"/>
      <w:r>
        <w:t>Peabodys</w:t>
      </w:r>
      <w:proofErr w:type="spellEnd"/>
      <w:r>
        <w:t xml:space="preserve">, an Oscar, three Grammys, two Producers Guild Awards and many other honors. To further explore the lives and works of more than 200 masters past and present, the </w:t>
      </w:r>
      <w:r>
        <w:rPr>
          <w:b/>
          <w:i/>
        </w:rPr>
        <w:t xml:space="preserve">American Masters </w:t>
      </w:r>
      <w:r>
        <w:t xml:space="preserve">website offers streaming video of select films, outtakes, filmmaker interviews, the American Masters Podcast, educational resources and more. The series is a production of THIRTEEN PRODUCTIONS LLC for WNET. </w:t>
      </w:r>
    </w:p>
    <w:p w14:paraId="48F1DC39" w14:textId="77777777" w:rsidR="00B00F1B" w:rsidRDefault="00226DB4">
      <w:pPr>
        <w:ind w:firstLine="720"/>
      </w:pPr>
      <w:r>
        <w:rPr>
          <w:b/>
          <w:i/>
        </w:rPr>
        <w:t>American Masters — Laura Ingalls Wilder: Prairie to Page</w:t>
      </w:r>
      <w:r>
        <w:t xml:space="preserve"> </w:t>
      </w:r>
      <w:r>
        <w:rPr>
          <w:color w:val="000000"/>
        </w:rPr>
        <w:t xml:space="preserve">is a production of the award-winning National Productions group at Twin Cities Public Television and THIRTEEN PRODUCTIONS LLC for WNET. Mary McDonagh Murphy is director and producer. Christopher </w:t>
      </w:r>
      <w:proofErr w:type="spellStart"/>
      <w:r>
        <w:rPr>
          <w:color w:val="000000"/>
        </w:rPr>
        <w:t>Czajka</w:t>
      </w:r>
      <w:proofErr w:type="spellEnd"/>
      <w:r>
        <w:rPr>
          <w:color w:val="000000"/>
        </w:rPr>
        <w:t xml:space="preserve"> is associate producer. Michael Kantor is executive producer of </w:t>
      </w:r>
      <w:r>
        <w:rPr>
          <w:b/>
          <w:i/>
          <w:color w:val="000000"/>
        </w:rPr>
        <w:t>American</w:t>
      </w:r>
      <w:r>
        <w:rPr>
          <w:color w:val="000000"/>
        </w:rPr>
        <w:t xml:space="preserve"> </w:t>
      </w:r>
      <w:r>
        <w:rPr>
          <w:b/>
          <w:i/>
          <w:color w:val="000000"/>
        </w:rPr>
        <w:t>Masters</w:t>
      </w:r>
      <w:r>
        <w:rPr>
          <w:color w:val="000000"/>
        </w:rPr>
        <w:t>. Michael Rosenfeld is executive producer for Twin Cities Public Television.</w:t>
      </w:r>
    </w:p>
    <w:p w14:paraId="019A5618" w14:textId="2E640836" w:rsidR="00B00F1B" w:rsidRDefault="00226DB4">
      <w:pPr>
        <w:pBdr>
          <w:top w:val="nil"/>
          <w:left w:val="nil"/>
          <w:bottom w:val="nil"/>
          <w:right w:val="nil"/>
          <w:between w:val="nil"/>
        </w:pBdr>
        <w:spacing w:line="322" w:lineRule="auto"/>
        <w:ind w:firstLine="720"/>
        <w:rPr>
          <w:b/>
          <w:i/>
          <w:color w:val="000000"/>
        </w:rPr>
      </w:pPr>
      <w:r>
        <w:rPr>
          <w:color w:val="000000"/>
        </w:rPr>
        <w:t>Major funding for</w:t>
      </w:r>
      <w:r>
        <w:rPr>
          <w:b/>
          <w:i/>
          <w:color w:val="000000"/>
        </w:rPr>
        <w:t xml:space="preserve"> </w:t>
      </w:r>
      <w:r>
        <w:rPr>
          <w:b/>
          <w:i/>
        </w:rPr>
        <w:t>American Masters — Laura Ingalls Wilder: Prairie to Page</w:t>
      </w:r>
      <w:r>
        <w:t xml:space="preserve"> </w:t>
      </w:r>
      <w:r>
        <w:rPr>
          <w:color w:val="000000"/>
        </w:rPr>
        <w:t>is provided by the National Endowment for the Humanities</w:t>
      </w:r>
      <w:r w:rsidR="00D64CE8">
        <w:rPr>
          <w:color w:val="000000"/>
        </w:rPr>
        <w:t>,</w:t>
      </w:r>
      <w:r w:rsidR="00D64CE8" w:rsidRPr="00D64CE8">
        <w:rPr>
          <w:color w:val="000000"/>
        </w:rPr>
        <w:t xml:space="preserve"> Doug and Carole Baker Sr., </w:t>
      </w:r>
      <w:r w:rsidR="005C689B" w:rsidRPr="005C689B">
        <w:rPr>
          <w:color w:val="000000"/>
        </w:rPr>
        <w:t>The Leslie and Roslyn Goldstein Foundation</w:t>
      </w:r>
      <w:r w:rsidR="005C689B">
        <w:rPr>
          <w:color w:val="000000"/>
        </w:rPr>
        <w:t xml:space="preserve">, </w:t>
      </w:r>
      <w:r w:rsidR="00D64CE8" w:rsidRPr="00D64CE8">
        <w:rPr>
          <w:color w:val="000000"/>
        </w:rPr>
        <w:t xml:space="preserve">and </w:t>
      </w:r>
      <w:r w:rsidR="005C689B">
        <w:rPr>
          <w:color w:val="000000"/>
        </w:rPr>
        <w:t>T</w:t>
      </w:r>
      <w:r w:rsidR="00D64CE8" w:rsidRPr="00D64CE8">
        <w:rPr>
          <w:color w:val="000000"/>
        </w:rPr>
        <w:t>he Julie and Doug Baker Jr. Foundation.</w:t>
      </w:r>
    </w:p>
    <w:p w14:paraId="18E592F7" w14:textId="77777777" w:rsidR="00B00F1B" w:rsidRDefault="00226DB4">
      <w:pPr>
        <w:pBdr>
          <w:top w:val="nil"/>
          <w:left w:val="nil"/>
          <w:bottom w:val="nil"/>
          <w:right w:val="nil"/>
          <w:between w:val="nil"/>
        </w:pBdr>
        <w:spacing w:line="322" w:lineRule="auto"/>
        <w:ind w:firstLine="720"/>
        <w:rPr>
          <w:color w:val="000000"/>
        </w:rPr>
      </w:pPr>
      <w:r>
        <w:rPr>
          <w:color w:val="000000"/>
        </w:rPr>
        <w:lastRenderedPageBreak/>
        <w:t xml:space="preserve">Support for </w:t>
      </w:r>
      <w:r>
        <w:rPr>
          <w:b/>
          <w:i/>
          <w:color w:val="000000"/>
        </w:rPr>
        <w:t>American Masters</w:t>
      </w:r>
      <w:r>
        <w:rPr>
          <w:color w:val="000000"/>
        </w:rPr>
        <w:t xml:space="preserve"> is provided by the Corporation for Public Broadcasting, AARP, Rosalind P. Walter, Seton J. Melvin, The Blanche &amp; Irving Laurie Foundation,  Vital Projects Fund, Cheryl and Philip Milstein Family Foundation, Lillian Goldman Programming Endowment, The Philip and Janice Levin Foundation, Judith and Burton Resnick, Ellen and James S. Marcus, The André and Elizabeth </w:t>
      </w:r>
      <w:proofErr w:type="spellStart"/>
      <w:r>
        <w:rPr>
          <w:color w:val="000000"/>
        </w:rPr>
        <w:t>Kertész</w:t>
      </w:r>
      <w:proofErr w:type="spellEnd"/>
      <w:r>
        <w:rPr>
          <w:color w:val="000000"/>
        </w:rPr>
        <w:t xml:space="preserve"> Foundation, and public television viewers.  </w:t>
      </w:r>
    </w:p>
    <w:p w14:paraId="3A43C2B5" w14:textId="77777777" w:rsidR="00B00F1B" w:rsidRDefault="00B00F1B">
      <w:pPr>
        <w:pBdr>
          <w:top w:val="nil"/>
          <w:left w:val="nil"/>
          <w:bottom w:val="nil"/>
          <w:right w:val="nil"/>
          <w:between w:val="nil"/>
        </w:pBdr>
        <w:spacing w:line="322" w:lineRule="auto"/>
        <w:ind w:firstLine="720"/>
        <w:rPr>
          <w:color w:val="000000"/>
        </w:rPr>
      </w:pPr>
    </w:p>
    <w:p w14:paraId="549168D7" w14:textId="77777777" w:rsidR="00B00F1B" w:rsidRDefault="00226DB4">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b/>
          <w:color w:val="000000"/>
          <w:sz w:val="20"/>
          <w:szCs w:val="20"/>
        </w:rPr>
        <w:t xml:space="preserve">About WNET </w:t>
      </w:r>
    </w:p>
    <w:p w14:paraId="696FE269" w14:textId="77777777" w:rsidR="00B00F1B" w:rsidRDefault="00226DB4">
      <w:pPr>
        <w:pBdr>
          <w:top w:val="nil"/>
          <w:left w:val="nil"/>
          <w:bottom w:val="nil"/>
          <w:right w:val="nil"/>
          <w:between w:val="nil"/>
        </w:pBdr>
        <w:spacing w:line="240" w:lineRule="auto"/>
        <w:rPr>
          <w:color w:val="000000"/>
          <w:sz w:val="20"/>
          <w:szCs w:val="20"/>
        </w:rPr>
      </w:pPr>
      <w:r>
        <w:rPr>
          <w:color w:val="000000"/>
          <w:sz w:val="20"/>
          <w:szCs w:val="20"/>
        </w:rPr>
        <w:t xml:space="preserve">WNET is America’s flagship PBS station: parent company of New York’s </w:t>
      </w:r>
      <w:r>
        <w:rPr>
          <w:color w:val="0000FF"/>
          <w:sz w:val="20"/>
          <w:szCs w:val="20"/>
          <w:u w:val="single"/>
        </w:rPr>
        <w:t>THIRTEEN</w:t>
      </w:r>
      <w:r>
        <w:rPr>
          <w:color w:val="0000FF"/>
          <w:sz w:val="20"/>
          <w:szCs w:val="20"/>
        </w:rPr>
        <w:t xml:space="preserve"> </w:t>
      </w:r>
      <w:r>
        <w:rPr>
          <w:color w:val="000000"/>
          <w:sz w:val="20"/>
          <w:szCs w:val="20"/>
        </w:rPr>
        <w:t xml:space="preserve">and </w:t>
      </w:r>
      <w:r>
        <w:rPr>
          <w:color w:val="0000FF"/>
          <w:sz w:val="20"/>
          <w:szCs w:val="20"/>
          <w:u w:val="single"/>
        </w:rPr>
        <w:t>WLIW21</w:t>
      </w:r>
      <w:r>
        <w:rPr>
          <w:color w:val="0000FF"/>
          <w:sz w:val="20"/>
          <w:szCs w:val="20"/>
        </w:rPr>
        <w:t xml:space="preserve"> </w:t>
      </w:r>
      <w:r>
        <w:rPr>
          <w:color w:val="000000"/>
          <w:sz w:val="20"/>
          <w:szCs w:val="20"/>
        </w:rPr>
        <w:t xml:space="preserve">and operator of </w:t>
      </w:r>
      <w:r>
        <w:rPr>
          <w:color w:val="0000FF"/>
          <w:sz w:val="20"/>
          <w:szCs w:val="20"/>
          <w:u w:val="single"/>
        </w:rPr>
        <w:t>NJTV</w:t>
      </w:r>
      <w:r>
        <w:rPr>
          <w:color w:val="000000"/>
          <w:sz w:val="20"/>
          <w:szCs w:val="20"/>
        </w:rPr>
        <w:t xml:space="preserve">, the statewide public media network in New Jersey. Through its new </w:t>
      </w:r>
      <w:r>
        <w:rPr>
          <w:color w:val="0000FF"/>
          <w:sz w:val="20"/>
          <w:szCs w:val="20"/>
          <w:u w:val="single"/>
        </w:rPr>
        <w:t>ALL ARTS</w:t>
      </w:r>
      <w:r>
        <w:rPr>
          <w:color w:val="0000FF"/>
          <w:sz w:val="20"/>
          <w:szCs w:val="20"/>
        </w:rPr>
        <w:t xml:space="preserve"> </w:t>
      </w:r>
      <w:r>
        <w:rPr>
          <w:color w:val="000000"/>
          <w:sz w:val="20"/>
          <w:szCs w:val="20"/>
        </w:rPr>
        <w:t xml:space="preserve">multi-platform initiative, its broadcast channels, three cable services (THIRTEEN </w:t>
      </w:r>
      <w:proofErr w:type="spellStart"/>
      <w:r>
        <w:rPr>
          <w:color w:val="000000"/>
          <w:sz w:val="20"/>
          <w:szCs w:val="20"/>
        </w:rPr>
        <w:t>PBSKids</w:t>
      </w:r>
      <w:proofErr w:type="spellEnd"/>
      <w:r>
        <w:rPr>
          <w:color w:val="000000"/>
          <w:sz w:val="20"/>
          <w:szCs w:val="20"/>
        </w:rPr>
        <w:t xml:space="preserve">, Create and World) and online streaming sites, WNET brings quality arts, education and public affairs programming to more than five million viewers each month. WNET produces and presents a wide range of acclaimed PBS series, including </w:t>
      </w:r>
      <w:r>
        <w:rPr>
          <w:b/>
          <w:i/>
          <w:color w:val="000000"/>
          <w:sz w:val="20"/>
          <w:szCs w:val="20"/>
        </w:rPr>
        <w:t>Nature</w:t>
      </w:r>
      <w:r>
        <w:rPr>
          <w:color w:val="000000"/>
          <w:sz w:val="20"/>
          <w:szCs w:val="20"/>
        </w:rPr>
        <w:t xml:space="preserve">, </w:t>
      </w:r>
      <w:r>
        <w:rPr>
          <w:b/>
          <w:i/>
          <w:color w:val="000000"/>
          <w:sz w:val="20"/>
          <w:szCs w:val="20"/>
        </w:rPr>
        <w:t>Great Performances</w:t>
      </w:r>
      <w:r>
        <w:rPr>
          <w:color w:val="000000"/>
          <w:sz w:val="20"/>
          <w:szCs w:val="20"/>
        </w:rPr>
        <w:t xml:space="preserve">, </w:t>
      </w:r>
      <w:r>
        <w:rPr>
          <w:b/>
          <w:i/>
          <w:color w:val="000000"/>
          <w:sz w:val="20"/>
          <w:szCs w:val="20"/>
        </w:rPr>
        <w:t>American Masters</w:t>
      </w:r>
      <w:r>
        <w:rPr>
          <w:color w:val="000000"/>
          <w:sz w:val="20"/>
          <w:szCs w:val="20"/>
        </w:rPr>
        <w:t xml:space="preserve">, </w:t>
      </w:r>
      <w:r>
        <w:rPr>
          <w:b/>
          <w:i/>
          <w:color w:val="000000"/>
          <w:sz w:val="20"/>
          <w:szCs w:val="20"/>
        </w:rPr>
        <w:t>PBS NewsHour Weekend</w:t>
      </w:r>
      <w:r>
        <w:rPr>
          <w:color w:val="000000"/>
          <w:sz w:val="20"/>
          <w:szCs w:val="20"/>
        </w:rPr>
        <w:t xml:space="preserve">, and the nightly interview program </w:t>
      </w:r>
      <w:r>
        <w:rPr>
          <w:b/>
          <w:i/>
          <w:color w:val="000000"/>
          <w:sz w:val="20"/>
          <w:szCs w:val="20"/>
        </w:rPr>
        <w:t>Amanpour and Company</w:t>
      </w:r>
      <w:r>
        <w:rPr>
          <w:color w:val="000000"/>
          <w:sz w:val="20"/>
          <w:szCs w:val="20"/>
        </w:rPr>
        <w:t xml:space="preserve">.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 </w:t>
      </w:r>
    </w:p>
    <w:p w14:paraId="044DBBFA" w14:textId="77777777" w:rsidR="00B00F1B" w:rsidRDefault="00B00F1B">
      <w:pPr>
        <w:pBdr>
          <w:top w:val="nil"/>
          <w:left w:val="nil"/>
          <w:bottom w:val="nil"/>
          <w:right w:val="nil"/>
          <w:between w:val="nil"/>
        </w:pBdr>
        <w:spacing w:line="240" w:lineRule="auto"/>
        <w:rPr>
          <w:color w:val="000000"/>
          <w:sz w:val="20"/>
          <w:szCs w:val="20"/>
        </w:rPr>
      </w:pPr>
    </w:p>
    <w:p w14:paraId="35311387" w14:textId="77777777" w:rsidR="00B00F1B" w:rsidRDefault="00226DB4">
      <w:pPr>
        <w:pBdr>
          <w:top w:val="nil"/>
          <w:left w:val="nil"/>
          <w:bottom w:val="nil"/>
          <w:right w:val="nil"/>
          <w:between w:val="nil"/>
        </w:pBdr>
        <w:spacing w:line="240" w:lineRule="auto"/>
        <w:rPr>
          <w:color w:val="000000"/>
          <w:sz w:val="20"/>
          <w:szCs w:val="20"/>
        </w:rPr>
      </w:pPr>
      <w:r>
        <w:rPr>
          <w:b/>
          <w:color w:val="000000"/>
          <w:sz w:val="20"/>
          <w:szCs w:val="20"/>
          <w:highlight w:val="white"/>
        </w:rPr>
        <w:t>About Twin Cities PBS</w:t>
      </w:r>
    </w:p>
    <w:p w14:paraId="36C6F43D" w14:textId="77777777" w:rsidR="00B00F1B" w:rsidRDefault="00226DB4">
      <w:pPr>
        <w:pBdr>
          <w:top w:val="nil"/>
          <w:left w:val="nil"/>
          <w:bottom w:val="nil"/>
          <w:right w:val="nil"/>
          <w:between w:val="nil"/>
        </w:pBdr>
        <w:spacing w:line="240" w:lineRule="auto"/>
        <w:rPr>
          <w:color w:val="000000"/>
          <w:sz w:val="20"/>
          <w:szCs w:val="20"/>
        </w:rPr>
      </w:pPr>
      <w:r>
        <w:rPr>
          <w:color w:val="000000"/>
          <w:sz w:val="20"/>
          <w:szCs w:val="20"/>
        </w:rPr>
        <w:t xml:space="preserve">Twin Cities PBS (TPT), the PBS affiliate for Minneapolis/St. Paul, Minnesota, is a prominent content producer for the national public television system. TPT’s most recent documentaries for PBS include </w:t>
      </w:r>
      <w:r>
        <w:rPr>
          <w:i/>
          <w:color w:val="000000"/>
          <w:sz w:val="20"/>
          <w:szCs w:val="20"/>
        </w:rPr>
        <w:t>Going to War</w:t>
      </w:r>
      <w:r>
        <w:rPr>
          <w:color w:val="000000"/>
          <w:sz w:val="20"/>
          <w:szCs w:val="20"/>
        </w:rPr>
        <w:t xml:space="preserve">, </w:t>
      </w:r>
      <w:r>
        <w:rPr>
          <w:i/>
          <w:color w:val="000000"/>
          <w:sz w:val="20"/>
          <w:szCs w:val="20"/>
        </w:rPr>
        <w:t xml:space="preserve">The Dictator’s Playbook, </w:t>
      </w:r>
      <w:r>
        <w:rPr>
          <w:color w:val="000000"/>
          <w:sz w:val="20"/>
          <w:szCs w:val="20"/>
        </w:rPr>
        <w:t xml:space="preserve">and </w:t>
      </w:r>
      <w:r>
        <w:rPr>
          <w:i/>
          <w:color w:val="000000"/>
          <w:sz w:val="20"/>
          <w:szCs w:val="20"/>
        </w:rPr>
        <w:t>When Whales Walked: Journeys in Deep Time</w:t>
      </w:r>
      <w:r>
        <w:rPr>
          <w:color w:val="000000"/>
          <w:sz w:val="20"/>
          <w:szCs w:val="20"/>
        </w:rPr>
        <w:t xml:space="preserve">. Other films include the Emmy Award-winning </w:t>
      </w:r>
      <w:proofErr w:type="gramStart"/>
      <w:r>
        <w:rPr>
          <w:i/>
          <w:color w:val="000000"/>
          <w:sz w:val="20"/>
          <w:szCs w:val="20"/>
        </w:rPr>
        <w:t>The</w:t>
      </w:r>
      <w:proofErr w:type="gramEnd"/>
      <w:r>
        <w:rPr>
          <w:i/>
          <w:color w:val="000000"/>
          <w:sz w:val="20"/>
          <w:szCs w:val="20"/>
        </w:rPr>
        <w:t xml:space="preserve"> Forgetting: A Portrait of Alzheimer’s</w:t>
      </w:r>
      <w:r>
        <w:rPr>
          <w:color w:val="000000"/>
          <w:sz w:val="20"/>
          <w:szCs w:val="20"/>
        </w:rPr>
        <w:t xml:space="preserve">, Peabody Award recipient </w:t>
      </w:r>
      <w:r>
        <w:rPr>
          <w:i/>
          <w:color w:val="000000"/>
          <w:sz w:val="20"/>
          <w:szCs w:val="20"/>
        </w:rPr>
        <w:t>Depression: Out of the Shadows</w:t>
      </w:r>
      <w:r>
        <w:rPr>
          <w:color w:val="000000"/>
          <w:sz w:val="20"/>
          <w:szCs w:val="20"/>
        </w:rPr>
        <w:t xml:space="preserve">, and 2012 Sundance Film Festival selection </w:t>
      </w:r>
      <w:r>
        <w:rPr>
          <w:i/>
          <w:color w:val="000000"/>
          <w:sz w:val="20"/>
          <w:szCs w:val="20"/>
        </w:rPr>
        <w:t>Slavery by Another Name</w:t>
      </w:r>
      <w:r>
        <w:rPr>
          <w:color w:val="000000"/>
          <w:sz w:val="20"/>
          <w:szCs w:val="20"/>
        </w:rPr>
        <w:t xml:space="preserve">. TPT co-produced the classic feature documentary </w:t>
      </w:r>
      <w:r>
        <w:rPr>
          <w:i/>
          <w:color w:val="000000"/>
          <w:sz w:val="20"/>
          <w:szCs w:val="20"/>
        </w:rPr>
        <w:t>Hoop Dreams</w:t>
      </w:r>
      <w:r>
        <w:rPr>
          <w:color w:val="000000"/>
          <w:sz w:val="20"/>
          <w:szCs w:val="20"/>
        </w:rPr>
        <w:t xml:space="preserve">, a Peabody and Sundance Film Festival winner. More information at </w:t>
      </w:r>
      <w:hyperlink r:id="rId15">
        <w:r>
          <w:rPr>
            <w:color w:val="0563C1"/>
            <w:sz w:val="20"/>
            <w:szCs w:val="20"/>
            <w:u w:val="single"/>
          </w:rPr>
          <w:t>www.tpt.org/national</w:t>
        </w:r>
      </w:hyperlink>
      <w:r>
        <w:rPr>
          <w:color w:val="000000"/>
          <w:sz w:val="20"/>
          <w:szCs w:val="20"/>
        </w:rPr>
        <w:t>.</w:t>
      </w:r>
    </w:p>
    <w:p w14:paraId="0994ABF8" w14:textId="77777777" w:rsidR="00B00F1B" w:rsidRDefault="00226DB4">
      <w:pPr>
        <w:pBdr>
          <w:top w:val="nil"/>
          <w:left w:val="nil"/>
          <w:bottom w:val="nil"/>
          <w:right w:val="nil"/>
          <w:between w:val="nil"/>
        </w:pBdr>
        <w:spacing w:line="240" w:lineRule="auto"/>
        <w:rPr>
          <w:color w:val="000000"/>
          <w:sz w:val="20"/>
          <w:szCs w:val="20"/>
        </w:rPr>
      </w:pPr>
      <w:r>
        <w:rPr>
          <w:color w:val="1F497D"/>
          <w:sz w:val="20"/>
          <w:szCs w:val="20"/>
        </w:rPr>
        <w:t> </w:t>
      </w:r>
    </w:p>
    <w:p w14:paraId="2795FA79" w14:textId="77777777" w:rsidR="00B00F1B" w:rsidRDefault="00B00F1B">
      <w:pPr>
        <w:pBdr>
          <w:top w:val="nil"/>
          <w:left w:val="nil"/>
          <w:bottom w:val="nil"/>
          <w:right w:val="nil"/>
          <w:between w:val="nil"/>
        </w:pBdr>
        <w:spacing w:line="321" w:lineRule="auto"/>
        <w:ind w:right="74"/>
        <w:rPr>
          <w:b/>
          <w:color w:val="000000"/>
        </w:rPr>
      </w:pPr>
    </w:p>
    <w:p w14:paraId="3FB6C255" w14:textId="77777777" w:rsidR="00B00F1B" w:rsidRDefault="00B00F1B">
      <w:pPr>
        <w:spacing w:line="276" w:lineRule="auto"/>
        <w:rPr>
          <w:sz w:val="24"/>
          <w:szCs w:val="24"/>
        </w:rPr>
      </w:pPr>
    </w:p>
    <w:p w14:paraId="614A1091" w14:textId="77777777" w:rsidR="00B00F1B" w:rsidRDefault="00226DB4">
      <w:pPr>
        <w:spacing w:line="276" w:lineRule="auto"/>
        <w:jc w:val="center"/>
        <w:rPr>
          <w:sz w:val="24"/>
          <w:szCs w:val="24"/>
        </w:rPr>
      </w:pPr>
      <w:r>
        <w:rPr>
          <w:sz w:val="24"/>
          <w:szCs w:val="24"/>
        </w:rPr>
        <w:t>###</w:t>
      </w:r>
    </w:p>
    <w:p w14:paraId="716A74C6" w14:textId="77777777" w:rsidR="00B00F1B" w:rsidRDefault="00B00F1B">
      <w:pPr>
        <w:rPr>
          <w:color w:val="00000A"/>
        </w:rPr>
      </w:pPr>
    </w:p>
    <w:p w14:paraId="1C0EB190" w14:textId="77777777" w:rsidR="00B00F1B" w:rsidRDefault="00B00F1B"/>
    <w:p w14:paraId="7ABEAEDC" w14:textId="77777777" w:rsidR="00B00F1B" w:rsidRDefault="00B00F1B"/>
    <w:sectPr w:rsidR="00B00F1B">
      <w:headerReference w:type="first" r:id="rId16"/>
      <w:footerReference w:type="first" r:id="rId17"/>
      <w:pgSz w:w="12240" w:h="15840"/>
      <w:pgMar w:top="1440" w:right="907" w:bottom="1440" w:left="2349"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A0F0C" w14:textId="77777777" w:rsidR="00CC483D" w:rsidRDefault="00CC483D">
      <w:pPr>
        <w:spacing w:line="240" w:lineRule="auto"/>
      </w:pPr>
      <w:r>
        <w:separator/>
      </w:r>
    </w:p>
  </w:endnote>
  <w:endnote w:type="continuationSeparator" w:id="0">
    <w:p w14:paraId="53367B9F" w14:textId="77777777" w:rsidR="00CC483D" w:rsidRDefault="00CC4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8725" w14:textId="77777777" w:rsidR="00B00F1B" w:rsidRDefault="00226DB4">
    <w:pPr>
      <w:pBdr>
        <w:top w:val="nil"/>
        <w:left w:val="nil"/>
        <w:bottom w:val="nil"/>
        <w:right w:val="nil"/>
        <w:between w:val="nil"/>
      </w:pBdr>
      <w:tabs>
        <w:tab w:val="center" w:pos="5400"/>
        <w:tab w:val="right" w:pos="10800"/>
      </w:tabs>
      <w:rPr>
        <w:rFonts w:ascii="Arial" w:eastAsia="Arial" w:hAnsi="Arial" w:cs="Arial"/>
        <w:color w:val="000000"/>
        <w:sz w:val="20"/>
        <w:szCs w:val="20"/>
      </w:rPr>
    </w:pPr>
    <w:r>
      <w:rPr>
        <w:noProof/>
      </w:rPr>
      <w:drawing>
        <wp:anchor distT="0" distB="0" distL="0" distR="0" simplePos="0" relativeHeight="251660288" behindDoc="0" locked="0" layoutInCell="1" hidden="0" allowOverlap="1" wp14:anchorId="26BD6662" wp14:editId="4B0D7FC3">
          <wp:simplePos x="0" y="0"/>
          <wp:positionH relativeFrom="column">
            <wp:posOffset>2386017</wp:posOffset>
          </wp:positionH>
          <wp:positionV relativeFrom="paragraph">
            <wp:posOffset>-40472</wp:posOffset>
          </wp:positionV>
          <wp:extent cx="1531344" cy="70485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4150" t="4333" r="27947" b="15496"/>
                  <a:stretch>
                    <a:fillRect/>
                  </a:stretch>
                </pic:blipFill>
                <pic:spPr>
                  <a:xfrm>
                    <a:off x="0" y="0"/>
                    <a:ext cx="1531344" cy="70485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FEB4497" wp14:editId="5FB32C25">
          <wp:simplePos x="0" y="0"/>
          <wp:positionH relativeFrom="column">
            <wp:posOffset>4108450</wp:posOffset>
          </wp:positionH>
          <wp:positionV relativeFrom="paragraph">
            <wp:posOffset>-45717</wp:posOffset>
          </wp:positionV>
          <wp:extent cx="1438275" cy="653415"/>
          <wp:effectExtent l="0" t="0" r="0" b="0"/>
          <wp:wrapNone/>
          <wp:docPr id="3" name="image2.jpg" descr="C:\Users\TewsA\AppData\Local\Microsoft\Windows\INetCache\Content.Word\NEH-Preferred-Seal820.jpg"/>
          <wp:cNvGraphicFramePr/>
          <a:graphic xmlns:a="http://schemas.openxmlformats.org/drawingml/2006/main">
            <a:graphicData uri="http://schemas.openxmlformats.org/drawingml/2006/picture">
              <pic:pic xmlns:pic="http://schemas.openxmlformats.org/drawingml/2006/picture">
                <pic:nvPicPr>
                  <pic:cNvPr id="0" name="image2.jpg" descr="C:\Users\TewsA\AppData\Local\Microsoft\Windows\INetCache\Content.Word\NEH-Preferred-Seal820.jpg"/>
                  <pic:cNvPicPr preferRelativeResize="0"/>
                </pic:nvPicPr>
                <pic:blipFill>
                  <a:blip r:embed="rId2"/>
                  <a:srcRect/>
                  <a:stretch>
                    <a:fillRect/>
                  </a:stretch>
                </pic:blipFill>
                <pic:spPr>
                  <a:xfrm>
                    <a:off x="0" y="0"/>
                    <a:ext cx="1438275" cy="653415"/>
                  </a:xfrm>
                  <a:prstGeom prst="rect">
                    <a:avLst/>
                  </a:prstGeom>
                  <a:ln/>
                </pic:spPr>
              </pic:pic>
            </a:graphicData>
          </a:graphic>
        </wp:anchor>
      </w:drawing>
    </w:r>
  </w:p>
  <w:p w14:paraId="68C457DA" w14:textId="77777777" w:rsidR="00B00F1B" w:rsidRDefault="00B00F1B">
    <w:pPr>
      <w:pBdr>
        <w:top w:val="nil"/>
        <w:left w:val="nil"/>
        <w:bottom w:val="nil"/>
        <w:right w:val="nil"/>
        <w:between w:val="nil"/>
      </w:pBdr>
      <w:tabs>
        <w:tab w:val="center" w:pos="5400"/>
        <w:tab w:val="right" w:pos="10800"/>
      </w:tabs>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E5A3A" w14:textId="77777777" w:rsidR="00CC483D" w:rsidRDefault="00CC483D">
      <w:pPr>
        <w:spacing w:line="240" w:lineRule="auto"/>
      </w:pPr>
      <w:r>
        <w:separator/>
      </w:r>
    </w:p>
  </w:footnote>
  <w:footnote w:type="continuationSeparator" w:id="0">
    <w:p w14:paraId="0F468FBB" w14:textId="77777777" w:rsidR="00CC483D" w:rsidRDefault="00CC48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68A2" w14:textId="77777777" w:rsidR="00B00F1B" w:rsidRDefault="00226DB4">
    <w:pPr>
      <w:pBdr>
        <w:top w:val="nil"/>
        <w:left w:val="nil"/>
        <w:bottom w:val="nil"/>
        <w:right w:val="nil"/>
        <w:between w:val="nil"/>
      </w:pBdr>
      <w:tabs>
        <w:tab w:val="center" w:pos="5400"/>
        <w:tab w:val="right" w:pos="10800"/>
      </w:tabs>
      <w:rPr>
        <w:rFonts w:ascii="Arial" w:eastAsia="Arial" w:hAnsi="Arial" w:cs="Arial"/>
        <w:color w:val="000000"/>
        <w:sz w:val="18"/>
        <w:szCs w:val="18"/>
      </w:rPr>
    </w:pPr>
    <w:r>
      <w:rPr>
        <w:rFonts w:ascii="Arial" w:eastAsia="Arial" w:hAnsi="Arial" w:cs="Arial"/>
        <w:noProof/>
        <w:color w:val="000000"/>
        <w:sz w:val="18"/>
        <w:szCs w:val="18"/>
      </w:rPr>
      <w:drawing>
        <wp:anchor distT="0" distB="0" distL="0" distR="0" simplePos="0" relativeHeight="251658240" behindDoc="0" locked="0" layoutInCell="1" hidden="0" allowOverlap="1" wp14:anchorId="11E58AE8" wp14:editId="2E0EAF30">
          <wp:simplePos x="0" y="0"/>
          <wp:positionH relativeFrom="page">
            <wp:posOffset>0</wp:posOffset>
          </wp:positionH>
          <wp:positionV relativeFrom="page">
            <wp:posOffset>0</wp:posOffset>
          </wp:positionV>
          <wp:extent cx="7827264" cy="2962656"/>
          <wp:effectExtent l="0" t="0" r="0" b="0"/>
          <wp:wrapSquare wrapText="bothSides" distT="0" distB="0" distL="0" distR="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27264" cy="2962656"/>
                  </a:xfrm>
                  <a:prstGeom prst="rect">
                    <a:avLst/>
                  </a:prstGeom>
                  <a:ln/>
                </pic:spPr>
              </pic:pic>
            </a:graphicData>
          </a:graphic>
        </wp:anchor>
      </w:drawing>
    </w:r>
    <w:r>
      <w:rPr>
        <w:rFonts w:ascii="Arial" w:eastAsia="Arial" w:hAnsi="Arial" w:cs="Arial"/>
        <w:noProof/>
        <w:color w:val="000000"/>
        <w:sz w:val="18"/>
        <w:szCs w:val="18"/>
      </w:rPr>
      <mc:AlternateContent>
        <mc:Choice Requires="wps">
          <w:drawing>
            <wp:anchor distT="0" distB="0" distL="114300" distR="114300" simplePos="0" relativeHeight="251659264" behindDoc="0" locked="0" layoutInCell="1" hidden="0" allowOverlap="1" wp14:anchorId="0463942A" wp14:editId="7B37CCEC">
              <wp:simplePos x="0" y="0"/>
              <wp:positionH relativeFrom="page">
                <wp:posOffset>1466534</wp:posOffset>
              </wp:positionH>
              <wp:positionV relativeFrom="page">
                <wp:posOffset>371159</wp:posOffset>
              </wp:positionV>
              <wp:extent cx="5753735" cy="284734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2483420" y="2370618"/>
                        <a:ext cx="5725160" cy="2818765"/>
                      </a:xfrm>
                      <a:prstGeom prst="rect">
                        <a:avLst/>
                      </a:prstGeom>
                      <a:noFill/>
                      <a:ln>
                        <a:noFill/>
                      </a:ln>
                    </wps:spPr>
                    <wps:txbx>
                      <w:txbxContent>
                        <w:p w14:paraId="77B178BB" w14:textId="77777777" w:rsidR="00B00F1B" w:rsidRDefault="00B00F1B">
                          <w:pPr>
                            <w:textDirection w:val="btLr"/>
                          </w:pPr>
                        </w:p>
                      </w:txbxContent>
                    </wps:txbx>
                    <wps:bodyPr spcFirstLastPara="1" wrap="square" lIns="0" tIns="0" rIns="0" bIns="0" anchor="t" anchorCtr="0">
                      <a:noAutofit/>
                    </wps:bodyPr>
                  </wps:wsp>
                </a:graphicData>
              </a:graphic>
            </wp:anchor>
          </w:drawing>
        </mc:Choice>
        <mc:Fallback>
          <w:pict>
            <v:rect w14:anchorId="0463942A" id="Rectangle 1" o:spid="_x0000_s1026" style="position:absolute;margin-left:115.5pt;margin-top:29.25pt;width:453.05pt;height:2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" filled="f" stroked="f">
              <v:textbox inset="0,0,0,0">
                <w:txbxContent>
                  <w:p w14:paraId="77B178BB" w14:textId="77777777" w:rsidR="00B00F1B" w:rsidRDefault="00B00F1B">
                    <w:pPr>
                      <w:textDirection w:val="btLr"/>
                    </w:pPr>
                  </w:p>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1B"/>
    <w:rsid w:val="00226DB4"/>
    <w:rsid w:val="005C689B"/>
    <w:rsid w:val="00657742"/>
    <w:rsid w:val="00837283"/>
    <w:rsid w:val="00AA6621"/>
    <w:rsid w:val="00B00F1B"/>
    <w:rsid w:val="00B261D2"/>
    <w:rsid w:val="00C50CBB"/>
    <w:rsid w:val="00CC483D"/>
    <w:rsid w:val="00CF2450"/>
    <w:rsid w:val="00D64CE8"/>
    <w:rsid w:val="00E55BA2"/>
    <w:rsid w:val="00EB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94EBC"/>
  <w15:docId w15:val="{EC3BB29F-C03E-1347-B309-976E868C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sz w:val="21"/>
        <w:szCs w:val="21"/>
        <w:lang w:val="en-US" w:eastAsia="en-US" w:bidi="ar-SA"/>
      </w:rPr>
    </w:rPrDefault>
    <w:pPrDefault>
      <w:pPr>
        <w:spacing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outlineLvl w:val="0"/>
    </w:pPr>
    <w:rPr>
      <w:b/>
      <w:sz w:val="32"/>
      <w:szCs w:val="32"/>
    </w:rPr>
  </w:style>
  <w:style w:type="paragraph" w:styleId="Heading2">
    <w:name w:val="heading 2"/>
    <w:basedOn w:val="Normal"/>
    <w:next w:val="Normal"/>
    <w:uiPriority w:val="9"/>
    <w:semiHidden/>
    <w:unhideWhenUsed/>
    <w:qFormat/>
    <w:pPr>
      <w:keepNext/>
      <w:spacing w:before="100" w:after="100"/>
      <w:outlineLvl w:val="1"/>
    </w:pPr>
    <w:rPr>
      <w:i/>
      <w:sz w:val="28"/>
      <w:szCs w:val="28"/>
    </w:rPr>
  </w:style>
  <w:style w:type="paragraph" w:styleId="Heading3">
    <w:name w:val="heading 3"/>
    <w:basedOn w:val="Normal"/>
    <w:next w:val="Normal"/>
    <w:uiPriority w:val="9"/>
    <w:semiHidden/>
    <w:unhideWhenUsed/>
    <w:qFormat/>
    <w:pPr>
      <w:keepNext/>
      <w:spacing w:before="240" w:after="12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character" w:styleId="Hyperlink">
    <w:name w:val="Hyperlink"/>
    <w:basedOn w:val="DefaultParagraphFont"/>
    <w:uiPriority w:val="99"/>
    <w:unhideWhenUsed/>
    <w:rsid w:val="00E55BA2"/>
    <w:rPr>
      <w:color w:val="0000FF" w:themeColor="hyperlink"/>
      <w:u w:val="single"/>
    </w:rPr>
  </w:style>
  <w:style w:type="character" w:styleId="UnresolvedMention">
    <w:name w:val="Unresolved Mention"/>
    <w:basedOn w:val="DefaultParagraphFont"/>
    <w:uiPriority w:val="99"/>
    <w:semiHidden/>
    <w:unhideWhenUsed/>
    <w:rsid w:val="00E55BA2"/>
    <w:rPr>
      <w:color w:val="605E5C"/>
      <w:shd w:val="clear" w:color="auto" w:fill="E1DFDD"/>
    </w:rPr>
  </w:style>
  <w:style w:type="paragraph" w:styleId="Header">
    <w:name w:val="header"/>
    <w:basedOn w:val="Normal"/>
    <w:link w:val="HeaderChar"/>
    <w:uiPriority w:val="99"/>
    <w:unhideWhenUsed/>
    <w:rsid w:val="00657742"/>
    <w:pPr>
      <w:tabs>
        <w:tab w:val="center" w:pos="4680"/>
        <w:tab w:val="right" w:pos="9360"/>
      </w:tabs>
      <w:spacing w:line="240" w:lineRule="auto"/>
    </w:pPr>
  </w:style>
  <w:style w:type="character" w:customStyle="1" w:styleId="HeaderChar">
    <w:name w:val="Header Char"/>
    <w:basedOn w:val="DefaultParagraphFont"/>
    <w:link w:val="Header"/>
    <w:uiPriority w:val="99"/>
    <w:rsid w:val="00657742"/>
  </w:style>
  <w:style w:type="paragraph" w:styleId="Footer">
    <w:name w:val="footer"/>
    <w:basedOn w:val="Normal"/>
    <w:link w:val="FooterChar"/>
    <w:uiPriority w:val="99"/>
    <w:unhideWhenUsed/>
    <w:rsid w:val="00657742"/>
    <w:pPr>
      <w:tabs>
        <w:tab w:val="center" w:pos="4680"/>
        <w:tab w:val="right" w:pos="9360"/>
      </w:tabs>
      <w:spacing w:line="240" w:lineRule="auto"/>
    </w:pPr>
  </w:style>
  <w:style w:type="character" w:customStyle="1" w:styleId="FooterChar">
    <w:name w:val="Footer Char"/>
    <w:basedOn w:val="DefaultParagraphFont"/>
    <w:link w:val="Footer"/>
    <w:uiPriority w:val="99"/>
    <w:rsid w:val="0065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34524">
      <w:bodyDiv w:val="1"/>
      <w:marLeft w:val="0"/>
      <w:marRight w:val="0"/>
      <w:marTop w:val="0"/>
      <w:marBottom w:val="0"/>
      <w:divBdr>
        <w:top w:val="none" w:sz="0" w:space="0" w:color="auto"/>
        <w:left w:val="none" w:sz="0" w:space="0" w:color="auto"/>
        <w:bottom w:val="none" w:sz="0" w:space="0" w:color="auto"/>
        <w:right w:val="none" w:sz="0" w:space="0" w:color="auto"/>
      </w:divBdr>
    </w:div>
    <w:div w:id="1960254732">
      <w:bodyDiv w:val="1"/>
      <w:marLeft w:val="0"/>
      <w:marRight w:val="0"/>
      <w:marTop w:val="0"/>
      <w:marBottom w:val="0"/>
      <w:divBdr>
        <w:top w:val="none" w:sz="0" w:space="0" w:color="auto"/>
        <w:left w:val="none" w:sz="0" w:space="0" w:color="auto"/>
        <w:bottom w:val="none" w:sz="0" w:space="0" w:color="auto"/>
        <w:right w:val="none" w:sz="0" w:space="0" w:color="auto"/>
      </w:divBdr>
    </w:div>
    <w:div w:id="206559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instagram.com/pbsamericanmaster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youtube.com/AmericanMastersPB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tews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yperlink" Target="http://www.tpt.org/national" TargetMode="External"/><Relationship Id="rId10" Type="http://schemas.openxmlformats.org/officeDocument/2006/relationships/hyperlink" Target="http://facebook.com/americanmaster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pbs.org/lauraingalls" TargetMode="External"/><Relationship Id="rId14" Type="http://schemas.openxmlformats.org/officeDocument/2006/relationships/hyperlink" Target="http://pbs.org/lauraingall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Tews, Ava</cp:lastModifiedBy>
  <cp:revision>3</cp:revision>
  <dcterms:created xsi:type="dcterms:W3CDTF">2020-12-07T20:09:00Z</dcterms:created>
  <dcterms:modified xsi:type="dcterms:W3CDTF">2020-12-07T20:11:00Z</dcterms:modified>
</cp:coreProperties>
</file>