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A79DE" w14:textId="77777777" w:rsidR="004120E1" w:rsidRPr="004120E1" w:rsidRDefault="004120E1" w:rsidP="004120E1">
      <w:pPr>
        <w:widowControl w:val="0"/>
        <w:autoSpaceDE w:val="0"/>
        <w:autoSpaceDN w:val="0"/>
        <w:adjustRightInd w:val="0"/>
        <w:jc w:val="center"/>
        <w:rPr>
          <w:rFonts w:ascii="Arial" w:eastAsia="MS Mincho" w:hAnsi="Arial" w:cs="Arial"/>
          <w:b/>
          <w:color w:val="C00000"/>
          <w:szCs w:val="22"/>
        </w:rPr>
      </w:pPr>
      <w:r w:rsidRPr="004120E1">
        <w:rPr>
          <w:rFonts w:ascii="Arial" w:eastAsia="MS Mincho" w:hAnsi="Arial" w:cs="Arial"/>
          <w:b/>
          <w:color w:val="C00000"/>
          <w:szCs w:val="22"/>
        </w:rPr>
        <w:t>TCA Biographies</w:t>
      </w:r>
    </w:p>
    <w:p w14:paraId="2DC221A6" w14:textId="77777777" w:rsidR="004120E1" w:rsidRDefault="004120E1" w:rsidP="004120E1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b/>
          <w:color w:val="C00000"/>
          <w:sz w:val="22"/>
          <w:szCs w:val="22"/>
        </w:rPr>
      </w:pPr>
    </w:p>
    <w:p w14:paraId="0B91BBA5" w14:textId="77777777" w:rsidR="004120E1" w:rsidRPr="004120E1" w:rsidRDefault="004120E1" w:rsidP="004120E1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b/>
          <w:color w:val="C00000"/>
          <w:sz w:val="22"/>
          <w:szCs w:val="22"/>
        </w:rPr>
      </w:pPr>
      <w:r w:rsidRPr="004120E1">
        <w:rPr>
          <w:rFonts w:ascii="Arial" w:eastAsia="MS Mincho" w:hAnsi="Arial" w:cs="Arial"/>
          <w:b/>
          <w:color w:val="C00000"/>
          <w:sz w:val="22"/>
          <w:szCs w:val="22"/>
        </w:rPr>
        <w:t>Helen George (Trixie Franklin)</w:t>
      </w:r>
    </w:p>
    <w:p w14:paraId="70D8505A" w14:textId="48B1602E" w:rsidR="004120E1" w:rsidRPr="004120E1" w:rsidRDefault="004120E1" w:rsidP="004120E1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sz w:val="22"/>
          <w:szCs w:val="22"/>
        </w:rPr>
      </w:pPr>
      <w:r w:rsidRPr="004120E1">
        <w:rPr>
          <w:rFonts w:ascii="Arial" w:eastAsia="MS Mincho" w:hAnsi="Arial" w:cs="Arial"/>
          <w:sz w:val="22"/>
          <w:szCs w:val="22"/>
        </w:rPr>
        <w:t xml:space="preserve">After studying at </w:t>
      </w:r>
      <w:r w:rsidR="00BE62F9">
        <w:rPr>
          <w:rFonts w:ascii="Arial" w:eastAsia="MS Mincho" w:hAnsi="Arial" w:cs="Arial"/>
          <w:sz w:val="22"/>
          <w:szCs w:val="22"/>
        </w:rPr>
        <w:t>t</w:t>
      </w:r>
      <w:r w:rsidR="00BE62F9" w:rsidRPr="004120E1">
        <w:rPr>
          <w:rFonts w:ascii="Arial" w:eastAsia="MS Mincho" w:hAnsi="Arial" w:cs="Arial"/>
          <w:sz w:val="22"/>
          <w:szCs w:val="22"/>
        </w:rPr>
        <w:t xml:space="preserve">he </w:t>
      </w:r>
      <w:r w:rsidRPr="004120E1">
        <w:rPr>
          <w:rFonts w:ascii="Arial" w:eastAsia="MS Mincho" w:hAnsi="Arial" w:cs="Arial"/>
          <w:sz w:val="22"/>
          <w:szCs w:val="22"/>
        </w:rPr>
        <w:t xml:space="preserve">Birmingham School of Acting and then </w:t>
      </w:r>
      <w:r w:rsidR="00BE62F9">
        <w:rPr>
          <w:rFonts w:ascii="Arial" w:eastAsia="MS Mincho" w:hAnsi="Arial" w:cs="Arial"/>
          <w:sz w:val="22"/>
          <w:szCs w:val="22"/>
        </w:rPr>
        <w:t>t</w:t>
      </w:r>
      <w:r w:rsidR="00BE62F9" w:rsidRPr="004120E1">
        <w:rPr>
          <w:rFonts w:ascii="Arial" w:eastAsia="MS Mincho" w:hAnsi="Arial" w:cs="Arial"/>
          <w:sz w:val="22"/>
          <w:szCs w:val="22"/>
        </w:rPr>
        <w:t xml:space="preserve">he </w:t>
      </w:r>
      <w:r w:rsidRPr="004120E1">
        <w:rPr>
          <w:rFonts w:ascii="Arial" w:eastAsia="MS Mincho" w:hAnsi="Arial" w:cs="Arial"/>
          <w:sz w:val="22"/>
          <w:szCs w:val="22"/>
        </w:rPr>
        <w:t xml:space="preserve">Royal Academy of Music, </w:t>
      </w:r>
      <w:r w:rsidR="00BE62F9">
        <w:rPr>
          <w:rFonts w:ascii="Arial" w:eastAsia="MS Mincho" w:hAnsi="Arial" w:cs="Arial"/>
          <w:sz w:val="22"/>
          <w:szCs w:val="22"/>
        </w:rPr>
        <w:t>George</w:t>
      </w:r>
      <w:r w:rsidRPr="004120E1">
        <w:rPr>
          <w:rFonts w:ascii="Arial" w:eastAsia="MS Mincho" w:hAnsi="Arial" w:cs="Arial"/>
          <w:sz w:val="22"/>
          <w:szCs w:val="22"/>
        </w:rPr>
        <w:t xml:space="preserve"> </w:t>
      </w:r>
      <w:r w:rsidR="00BE62F9" w:rsidRPr="004120E1">
        <w:rPr>
          <w:rFonts w:ascii="Arial" w:eastAsia="MS Mincho" w:hAnsi="Arial" w:cs="Arial"/>
          <w:sz w:val="22"/>
          <w:szCs w:val="22"/>
        </w:rPr>
        <w:t xml:space="preserve">began </w:t>
      </w:r>
      <w:r w:rsidR="00BE62F9">
        <w:rPr>
          <w:rFonts w:ascii="Arial" w:eastAsia="MS Mincho" w:hAnsi="Arial" w:cs="Arial"/>
          <w:sz w:val="22"/>
          <w:szCs w:val="22"/>
        </w:rPr>
        <w:t xml:space="preserve">her </w:t>
      </w:r>
      <w:r w:rsidRPr="004120E1">
        <w:rPr>
          <w:rFonts w:ascii="Arial" w:eastAsia="MS Mincho" w:hAnsi="Arial" w:cs="Arial"/>
          <w:sz w:val="22"/>
          <w:szCs w:val="22"/>
        </w:rPr>
        <w:t>stage career when she was cast by Trevo</w:t>
      </w:r>
      <w:r>
        <w:rPr>
          <w:rFonts w:ascii="Arial" w:eastAsia="MS Mincho" w:hAnsi="Arial" w:cs="Arial"/>
          <w:sz w:val="22"/>
          <w:szCs w:val="22"/>
        </w:rPr>
        <w:t xml:space="preserve">r Nunn in </w:t>
      </w:r>
      <w:r w:rsidR="00FD44C4">
        <w:rPr>
          <w:rFonts w:ascii="Arial" w:eastAsia="MS Mincho" w:hAnsi="Arial" w:cs="Arial"/>
          <w:sz w:val="22"/>
          <w:szCs w:val="22"/>
        </w:rPr>
        <w:t>“</w:t>
      </w:r>
      <w:r w:rsidRPr="008535D6">
        <w:rPr>
          <w:rFonts w:ascii="Arial" w:eastAsia="MS Mincho" w:hAnsi="Arial" w:cs="Arial"/>
          <w:i/>
          <w:sz w:val="22"/>
          <w:szCs w:val="22"/>
        </w:rPr>
        <w:t>The Woman in White</w:t>
      </w:r>
      <w:r>
        <w:rPr>
          <w:rFonts w:ascii="Arial" w:eastAsia="MS Mincho" w:hAnsi="Arial" w:cs="Arial"/>
          <w:sz w:val="22"/>
          <w:szCs w:val="22"/>
        </w:rPr>
        <w:t>.</w:t>
      </w:r>
      <w:r w:rsidR="00FD44C4">
        <w:rPr>
          <w:rFonts w:ascii="Arial" w:eastAsia="MS Mincho" w:hAnsi="Arial" w:cs="Arial"/>
          <w:sz w:val="22"/>
          <w:szCs w:val="22"/>
        </w:rPr>
        <w:t>”</w:t>
      </w:r>
      <w:r>
        <w:rPr>
          <w:rFonts w:ascii="Arial" w:eastAsia="MS Mincho" w:hAnsi="Arial" w:cs="Arial"/>
          <w:sz w:val="22"/>
          <w:szCs w:val="22"/>
        </w:rPr>
        <w:t xml:space="preserve"> </w:t>
      </w:r>
      <w:r w:rsidRPr="004120E1">
        <w:rPr>
          <w:rFonts w:ascii="Arial" w:eastAsia="MS Mincho" w:hAnsi="Arial" w:cs="Arial"/>
          <w:sz w:val="22"/>
          <w:szCs w:val="22"/>
        </w:rPr>
        <w:t xml:space="preserve">Television roles soon followed in </w:t>
      </w:r>
      <w:r w:rsidR="00FD44C4">
        <w:rPr>
          <w:rFonts w:ascii="Arial" w:eastAsia="MS Mincho" w:hAnsi="Arial" w:cs="Arial"/>
          <w:sz w:val="22"/>
          <w:szCs w:val="22"/>
        </w:rPr>
        <w:t>“</w:t>
      </w:r>
      <w:proofErr w:type="spellStart"/>
      <w:r w:rsidRPr="004120E1">
        <w:rPr>
          <w:rFonts w:ascii="Arial" w:eastAsia="MS Mincho" w:hAnsi="Arial" w:cs="Arial"/>
          <w:sz w:val="22"/>
          <w:szCs w:val="22"/>
        </w:rPr>
        <w:t>Hollyoaks</w:t>
      </w:r>
      <w:proofErr w:type="spellEnd"/>
      <w:r w:rsidRPr="004120E1">
        <w:rPr>
          <w:rFonts w:ascii="Arial" w:eastAsia="MS Mincho" w:hAnsi="Arial" w:cs="Arial"/>
          <w:sz w:val="22"/>
          <w:szCs w:val="22"/>
        </w:rPr>
        <w:t>,</w:t>
      </w:r>
      <w:r w:rsidR="00FD44C4">
        <w:rPr>
          <w:rFonts w:ascii="Arial" w:eastAsia="MS Mincho" w:hAnsi="Arial" w:cs="Arial"/>
          <w:sz w:val="22"/>
          <w:szCs w:val="22"/>
        </w:rPr>
        <w:t>”</w:t>
      </w:r>
      <w:r w:rsidRPr="004120E1">
        <w:rPr>
          <w:rFonts w:ascii="Arial" w:eastAsia="MS Mincho" w:hAnsi="Arial" w:cs="Arial"/>
          <w:sz w:val="22"/>
          <w:szCs w:val="22"/>
        </w:rPr>
        <w:t xml:space="preserve"> </w:t>
      </w:r>
      <w:r w:rsidR="00FD44C4">
        <w:rPr>
          <w:rFonts w:ascii="Arial" w:eastAsia="MS Mincho" w:hAnsi="Arial" w:cs="Arial"/>
          <w:sz w:val="22"/>
          <w:szCs w:val="22"/>
        </w:rPr>
        <w:t>“</w:t>
      </w:r>
      <w:r w:rsidRPr="004120E1">
        <w:rPr>
          <w:rFonts w:ascii="Arial" w:eastAsia="MS Mincho" w:hAnsi="Arial" w:cs="Arial"/>
          <w:sz w:val="22"/>
          <w:szCs w:val="22"/>
        </w:rPr>
        <w:t>Doctors</w:t>
      </w:r>
      <w:r w:rsidR="00FD44C4">
        <w:rPr>
          <w:rFonts w:ascii="Arial" w:eastAsia="MS Mincho" w:hAnsi="Arial" w:cs="Arial"/>
          <w:sz w:val="22"/>
          <w:szCs w:val="22"/>
        </w:rPr>
        <w:t>”</w:t>
      </w:r>
      <w:r w:rsidRPr="004120E1">
        <w:rPr>
          <w:rFonts w:ascii="Arial" w:eastAsia="MS Mincho" w:hAnsi="Arial" w:cs="Arial"/>
          <w:sz w:val="22"/>
          <w:szCs w:val="22"/>
        </w:rPr>
        <w:t xml:space="preserve"> and </w:t>
      </w:r>
      <w:r w:rsidR="00FD44C4">
        <w:rPr>
          <w:rFonts w:ascii="Arial" w:eastAsia="MS Mincho" w:hAnsi="Arial" w:cs="Arial"/>
          <w:sz w:val="22"/>
          <w:szCs w:val="22"/>
        </w:rPr>
        <w:t>“</w:t>
      </w:r>
      <w:r w:rsidRPr="004120E1">
        <w:rPr>
          <w:rFonts w:ascii="Arial" w:eastAsia="MS Mincho" w:hAnsi="Arial" w:cs="Arial"/>
          <w:sz w:val="22"/>
          <w:szCs w:val="22"/>
        </w:rPr>
        <w:t>Hotel Babylon.</w:t>
      </w:r>
      <w:r w:rsidR="00FD44C4">
        <w:rPr>
          <w:rFonts w:ascii="Arial" w:eastAsia="MS Mincho" w:hAnsi="Arial" w:cs="Arial"/>
          <w:sz w:val="22"/>
          <w:szCs w:val="22"/>
        </w:rPr>
        <w:t>”</w:t>
      </w:r>
    </w:p>
    <w:p w14:paraId="358F7B5E" w14:textId="77777777" w:rsidR="004120E1" w:rsidRDefault="004120E1" w:rsidP="004120E1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sz w:val="22"/>
          <w:szCs w:val="22"/>
        </w:rPr>
      </w:pPr>
    </w:p>
    <w:p w14:paraId="5C7C8390" w14:textId="5ED41614" w:rsidR="004120E1" w:rsidRPr="004120E1" w:rsidRDefault="00BE62F9" w:rsidP="004120E1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George</w:t>
      </w:r>
      <w:r w:rsidRPr="004120E1">
        <w:rPr>
          <w:rFonts w:ascii="Arial" w:eastAsia="MS Mincho" w:hAnsi="Arial" w:cs="Arial"/>
          <w:sz w:val="22"/>
          <w:szCs w:val="22"/>
        </w:rPr>
        <w:t xml:space="preserve"> </w:t>
      </w:r>
      <w:r w:rsidR="004120E1" w:rsidRPr="004120E1">
        <w:rPr>
          <w:rFonts w:ascii="Arial" w:eastAsia="MS Mincho" w:hAnsi="Arial" w:cs="Arial"/>
          <w:sz w:val="22"/>
          <w:szCs w:val="22"/>
        </w:rPr>
        <w:t xml:space="preserve">made her Hollywood debut recently in </w:t>
      </w:r>
      <w:r w:rsidR="004120E1" w:rsidRPr="008535D6">
        <w:rPr>
          <w:rFonts w:ascii="Arial" w:eastAsia="MS Mincho" w:hAnsi="Arial" w:cs="Arial"/>
          <w:i/>
          <w:sz w:val="22"/>
          <w:szCs w:val="22"/>
        </w:rPr>
        <w:t>The Three Musketeers</w:t>
      </w:r>
      <w:r w:rsidR="004120E1" w:rsidRPr="004120E1">
        <w:rPr>
          <w:rFonts w:ascii="Arial" w:eastAsia="MS Mincho" w:hAnsi="Arial" w:cs="Arial"/>
          <w:sz w:val="22"/>
          <w:szCs w:val="22"/>
        </w:rPr>
        <w:t xml:space="preserve"> and </w:t>
      </w:r>
      <w:r w:rsidR="004120E1">
        <w:rPr>
          <w:rFonts w:ascii="Arial" w:eastAsia="MS Mincho" w:hAnsi="Arial" w:cs="Arial"/>
          <w:sz w:val="22"/>
          <w:szCs w:val="22"/>
        </w:rPr>
        <w:t>will appear</w:t>
      </w:r>
      <w:r w:rsidR="004120E1" w:rsidRPr="004120E1">
        <w:rPr>
          <w:rFonts w:ascii="Arial" w:eastAsia="MS Mincho" w:hAnsi="Arial" w:cs="Arial"/>
          <w:sz w:val="22"/>
          <w:szCs w:val="22"/>
        </w:rPr>
        <w:t xml:space="preserve"> in the forthcoming </w:t>
      </w:r>
      <w:r w:rsidR="004120E1" w:rsidRPr="008535D6">
        <w:rPr>
          <w:rFonts w:ascii="Arial" w:eastAsia="MS Mincho" w:hAnsi="Arial" w:cs="Arial"/>
          <w:i/>
          <w:sz w:val="22"/>
          <w:szCs w:val="22"/>
        </w:rPr>
        <w:t>Danny</w:t>
      </w:r>
      <w:r w:rsidR="004120E1" w:rsidRPr="004120E1">
        <w:rPr>
          <w:rFonts w:ascii="Arial" w:eastAsia="MS Mincho" w:hAnsi="Arial" w:cs="Arial"/>
          <w:sz w:val="22"/>
          <w:szCs w:val="22"/>
        </w:rPr>
        <w:t>.</w:t>
      </w:r>
    </w:p>
    <w:p w14:paraId="2FD010EB" w14:textId="77777777" w:rsidR="004120E1" w:rsidRDefault="004120E1" w:rsidP="004120E1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b/>
          <w:color w:val="C00000"/>
          <w:sz w:val="22"/>
          <w:szCs w:val="22"/>
        </w:rPr>
      </w:pPr>
    </w:p>
    <w:p w14:paraId="5C25C689" w14:textId="77777777" w:rsidR="004120E1" w:rsidRPr="004120E1" w:rsidRDefault="004120E1" w:rsidP="004120E1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b/>
          <w:color w:val="C00000"/>
          <w:sz w:val="22"/>
          <w:szCs w:val="22"/>
        </w:rPr>
      </w:pPr>
      <w:r w:rsidRPr="004120E1">
        <w:rPr>
          <w:rFonts w:ascii="Arial" w:eastAsia="MS Mincho" w:hAnsi="Arial" w:cs="Arial"/>
          <w:b/>
          <w:color w:val="C00000"/>
          <w:sz w:val="22"/>
          <w:szCs w:val="22"/>
        </w:rPr>
        <w:t>Laura Main (Sister Bernadette)</w:t>
      </w:r>
    </w:p>
    <w:p w14:paraId="303E5455" w14:textId="0AF60B30" w:rsidR="004120E1" w:rsidRPr="004120E1" w:rsidRDefault="00BE62F9" w:rsidP="004120E1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Main</w:t>
      </w:r>
      <w:r w:rsidRPr="004120E1">
        <w:rPr>
          <w:rFonts w:ascii="Arial" w:eastAsia="MS Mincho" w:hAnsi="Arial" w:cs="Arial"/>
          <w:sz w:val="22"/>
          <w:szCs w:val="22"/>
        </w:rPr>
        <w:t xml:space="preserve"> </w:t>
      </w:r>
      <w:r w:rsidR="004120E1" w:rsidRPr="004120E1">
        <w:rPr>
          <w:rFonts w:ascii="Arial" w:eastAsia="MS Mincho" w:hAnsi="Arial" w:cs="Arial"/>
          <w:sz w:val="22"/>
          <w:szCs w:val="22"/>
        </w:rPr>
        <w:t xml:space="preserve">began her television </w:t>
      </w:r>
      <w:r w:rsidR="004120E1">
        <w:rPr>
          <w:rFonts w:ascii="Arial" w:eastAsia="MS Mincho" w:hAnsi="Arial" w:cs="Arial"/>
          <w:sz w:val="22"/>
          <w:szCs w:val="22"/>
        </w:rPr>
        <w:t xml:space="preserve">career in </w:t>
      </w:r>
      <w:r w:rsidR="00FD44C4">
        <w:rPr>
          <w:rFonts w:ascii="Arial" w:eastAsia="MS Mincho" w:hAnsi="Arial" w:cs="Arial"/>
          <w:sz w:val="22"/>
          <w:szCs w:val="22"/>
        </w:rPr>
        <w:t>“</w:t>
      </w:r>
      <w:r w:rsidR="004120E1">
        <w:rPr>
          <w:rFonts w:ascii="Arial" w:eastAsia="MS Mincho" w:hAnsi="Arial" w:cs="Arial"/>
          <w:sz w:val="22"/>
          <w:szCs w:val="22"/>
        </w:rPr>
        <w:t xml:space="preserve">The </w:t>
      </w:r>
      <w:proofErr w:type="spellStart"/>
      <w:r w:rsidR="004120E1">
        <w:rPr>
          <w:rFonts w:ascii="Arial" w:eastAsia="MS Mincho" w:hAnsi="Arial" w:cs="Arial"/>
          <w:sz w:val="22"/>
          <w:szCs w:val="22"/>
        </w:rPr>
        <w:t>Fors</w:t>
      </w:r>
      <w:r w:rsidR="004120E1" w:rsidRPr="004120E1">
        <w:rPr>
          <w:rFonts w:ascii="Arial" w:eastAsia="MS Mincho" w:hAnsi="Arial" w:cs="Arial"/>
          <w:sz w:val="22"/>
          <w:szCs w:val="22"/>
        </w:rPr>
        <w:t>y</w:t>
      </w:r>
      <w:r w:rsidR="004120E1">
        <w:rPr>
          <w:rFonts w:ascii="Arial" w:eastAsia="MS Mincho" w:hAnsi="Arial" w:cs="Arial"/>
          <w:sz w:val="22"/>
          <w:szCs w:val="22"/>
        </w:rPr>
        <w:t>t</w:t>
      </w:r>
      <w:r w:rsidR="004120E1" w:rsidRPr="004120E1">
        <w:rPr>
          <w:rFonts w:ascii="Arial" w:eastAsia="MS Mincho" w:hAnsi="Arial" w:cs="Arial"/>
          <w:sz w:val="22"/>
          <w:szCs w:val="22"/>
        </w:rPr>
        <w:t>e</w:t>
      </w:r>
      <w:proofErr w:type="spellEnd"/>
      <w:r w:rsidR="004120E1" w:rsidRPr="004120E1">
        <w:rPr>
          <w:rFonts w:ascii="Arial" w:eastAsia="MS Mincho" w:hAnsi="Arial" w:cs="Arial"/>
          <w:sz w:val="22"/>
          <w:szCs w:val="22"/>
        </w:rPr>
        <w:t xml:space="preserve"> Saga</w:t>
      </w:r>
      <w:r w:rsidR="00FD44C4">
        <w:rPr>
          <w:rFonts w:ascii="Arial" w:eastAsia="MS Mincho" w:hAnsi="Arial" w:cs="Arial"/>
          <w:sz w:val="22"/>
          <w:szCs w:val="22"/>
        </w:rPr>
        <w:t>”</w:t>
      </w:r>
      <w:r w:rsidR="004120E1" w:rsidRPr="004120E1">
        <w:rPr>
          <w:rFonts w:ascii="Arial" w:eastAsia="MS Mincho" w:hAnsi="Arial" w:cs="Arial"/>
          <w:sz w:val="22"/>
          <w:szCs w:val="22"/>
        </w:rPr>
        <w:t xml:space="preserve"> in 2003, follow</w:t>
      </w:r>
      <w:r>
        <w:rPr>
          <w:rFonts w:ascii="Arial" w:eastAsia="MS Mincho" w:hAnsi="Arial" w:cs="Arial"/>
          <w:sz w:val="22"/>
          <w:szCs w:val="22"/>
        </w:rPr>
        <w:t>ed</w:t>
      </w:r>
      <w:r w:rsidR="004120E1" w:rsidRPr="004120E1">
        <w:rPr>
          <w:rFonts w:ascii="Arial" w:eastAsia="MS Mincho" w:hAnsi="Arial" w:cs="Arial"/>
          <w:sz w:val="22"/>
          <w:szCs w:val="22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t>by</w:t>
      </w:r>
      <w:r w:rsidR="004120E1" w:rsidRPr="004120E1">
        <w:rPr>
          <w:rFonts w:ascii="Arial" w:eastAsia="MS Mincho" w:hAnsi="Arial" w:cs="Arial"/>
          <w:sz w:val="22"/>
          <w:szCs w:val="22"/>
        </w:rPr>
        <w:t xml:space="preserve"> roles in </w:t>
      </w:r>
      <w:r w:rsidR="00FD44C4">
        <w:rPr>
          <w:rFonts w:ascii="Arial" w:eastAsia="MS Mincho" w:hAnsi="Arial" w:cs="Arial"/>
          <w:sz w:val="22"/>
          <w:szCs w:val="22"/>
        </w:rPr>
        <w:t>“</w:t>
      </w:r>
      <w:r w:rsidR="004120E1" w:rsidRPr="004120E1">
        <w:rPr>
          <w:rFonts w:ascii="Arial" w:eastAsia="MS Mincho" w:hAnsi="Arial" w:cs="Arial"/>
          <w:sz w:val="22"/>
          <w:szCs w:val="22"/>
        </w:rPr>
        <w:t>Monarch of the Glen</w:t>
      </w:r>
      <w:r w:rsidR="00FD44C4">
        <w:rPr>
          <w:rFonts w:ascii="Arial" w:eastAsia="MS Mincho" w:hAnsi="Arial" w:cs="Arial"/>
          <w:sz w:val="22"/>
          <w:szCs w:val="22"/>
        </w:rPr>
        <w:t>”</w:t>
      </w:r>
      <w:r w:rsidR="004120E1" w:rsidRPr="004120E1">
        <w:rPr>
          <w:rFonts w:ascii="Arial" w:eastAsia="MS Mincho" w:hAnsi="Arial" w:cs="Arial"/>
          <w:sz w:val="22"/>
          <w:szCs w:val="22"/>
        </w:rPr>
        <w:t xml:space="preserve"> and </w:t>
      </w:r>
      <w:r w:rsidR="00FD44C4">
        <w:rPr>
          <w:rFonts w:ascii="Arial" w:eastAsia="MS Mincho" w:hAnsi="Arial" w:cs="Arial"/>
          <w:sz w:val="22"/>
          <w:szCs w:val="22"/>
        </w:rPr>
        <w:t>“</w:t>
      </w:r>
      <w:r w:rsidR="004120E1" w:rsidRPr="004120E1">
        <w:rPr>
          <w:rFonts w:ascii="Arial" w:eastAsia="MS Mincho" w:hAnsi="Arial" w:cs="Arial"/>
          <w:sz w:val="22"/>
          <w:szCs w:val="22"/>
        </w:rPr>
        <w:t>Murder City</w:t>
      </w:r>
      <w:r w:rsidR="004120E1">
        <w:rPr>
          <w:rFonts w:ascii="Arial" w:eastAsia="MS Mincho" w:hAnsi="Arial" w:cs="Arial"/>
          <w:sz w:val="22"/>
          <w:szCs w:val="22"/>
        </w:rPr>
        <w:t>,</w:t>
      </w:r>
      <w:r w:rsidR="00FD44C4">
        <w:rPr>
          <w:rFonts w:ascii="Arial" w:eastAsia="MS Mincho" w:hAnsi="Arial" w:cs="Arial"/>
          <w:sz w:val="22"/>
          <w:szCs w:val="22"/>
        </w:rPr>
        <w:t>”</w:t>
      </w:r>
      <w:r w:rsidR="004120E1" w:rsidRPr="004120E1">
        <w:rPr>
          <w:rFonts w:ascii="Arial" w:eastAsia="MS Mincho" w:hAnsi="Arial" w:cs="Arial"/>
          <w:sz w:val="22"/>
          <w:szCs w:val="22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t>in which</w:t>
      </w:r>
      <w:r w:rsidRPr="004120E1">
        <w:rPr>
          <w:rFonts w:ascii="Arial" w:eastAsia="MS Mincho" w:hAnsi="Arial" w:cs="Arial"/>
          <w:sz w:val="22"/>
          <w:szCs w:val="22"/>
        </w:rPr>
        <w:t xml:space="preserve"> </w:t>
      </w:r>
      <w:r w:rsidR="004120E1" w:rsidRPr="004120E1">
        <w:rPr>
          <w:rFonts w:ascii="Arial" w:eastAsia="MS Mincho" w:hAnsi="Arial" w:cs="Arial"/>
          <w:sz w:val="22"/>
          <w:szCs w:val="22"/>
        </w:rPr>
        <w:t xml:space="preserve">she played DC Alison Bain from 2004-06. Subsequent credits include </w:t>
      </w:r>
      <w:r w:rsidR="00FD44C4">
        <w:rPr>
          <w:rFonts w:ascii="Arial" w:eastAsia="MS Mincho" w:hAnsi="Arial" w:cs="Arial"/>
          <w:sz w:val="22"/>
          <w:szCs w:val="22"/>
        </w:rPr>
        <w:t>“</w:t>
      </w:r>
      <w:proofErr w:type="spellStart"/>
      <w:r w:rsidR="004120E1" w:rsidRPr="004120E1">
        <w:rPr>
          <w:rFonts w:ascii="Arial" w:eastAsia="MS Mincho" w:hAnsi="Arial" w:cs="Arial"/>
          <w:sz w:val="22"/>
          <w:szCs w:val="22"/>
        </w:rPr>
        <w:t>Holby</w:t>
      </w:r>
      <w:proofErr w:type="spellEnd"/>
      <w:r w:rsidR="004120E1" w:rsidRPr="004120E1">
        <w:rPr>
          <w:rFonts w:ascii="Arial" w:eastAsia="MS Mincho" w:hAnsi="Arial" w:cs="Arial"/>
          <w:sz w:val="22"/>
          <w:szCs w:val="22"/>
        </w:rPr>
        <w:t xml:space="preserve"> City</w:t>
      </w:r>
      <w:r w:rsidR="00FD44C4">
        <w:rPr>
          <w:rFonts w:ascii="Arial" w:eastAsia="MS Mincho" w:hAnsi="Arial" w:cs="Arial"/>
          <w:sz w:val="22"/>
          <w:szCs w:val="22"/>
        </w:rPr>
        <w:t>”</w:t>
      </w:r>
      <w:r w:rsidR="004120E1" w:rsidRPr="004120E1">
        <w:rPr>
          <w:rFonts w:ascii="Arial" w:eastAsia="MS Mincho" w:hAnsi="Arial" w:cs="Arial"/>
          <w:sz w:val="22"/>
          <w:szCs w:val="22"/>
        </w:rPr>
        <w:t xml:space="preserve"> and </w:t>
      </w:r>
      <w:r w:rsidR="00FD44C4">
        <w:rPr>
          <w:rFonts w:ascii="Arial" w:eastAsia="MS Mincho" w:hAnsi="Arial" w:cs="Arial"/>
          <w:sz w:val="22"/>
          <w:szCs w:val="22"/>
        </w:rPr>
        <w:t>“</w:t>
      </w:r>
      <w:r w:rsidR="004120E1" w:rsidRPr="004120E1">
        <w:rPr>
          <w:rFonts w:ascii="Arial" w:eastAsia="MS Mincho" w:hAnsi="Arial" w:cs="Arial"/>
          <w:sz w:val="22"/>
          <w:szCs w:val="22"/>
        </w:rPr>
        <w:t>Doctors.</w:t>
      </w:r>
      <w:r w:rsidR="00FD44C4">
        <w:rPr>
          <w:rFonts w:ascii="Arial" w:eastAsia="MS Mincho" w:hAnsi="Arial" w:cs="Arial"/>
          <w:sz w:val="22"/>
          <w:szCs w:val="22"/>
        </w:rPr>
        <w:t>”</w:t>
      </w:r>
    </w:p>
    <w:p w14:paraId="6235FD32" w14:textId="77777777" w:rsidR="004120E1" w:rsidRPr="004120E1" w:rsidRDefault="004120E1" w:rsidP="004120E1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sz w:val="22"/>
          <w:szCs w:val="22"/>
        </w:rPr>
      </w:pPr>
    </w:p>
    <w:p w14:paraId="4C3F4978" w14:textId="5A2809D8" w:rsidR="004120E1" w:rsidRPr="004120E1" w:rsidRDefault="00BE62F9" w:rsidP="004120E1">
      <w:pPr>
        <w:rPr>
          <w:rFonts w:ascii="Cambria" w:eastAsia="MS Mincho" w:hAnsi="Cambria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Main</w:t>
      </w:r>
      <w:r w:rsidRPr="004120E1">
        <w:rPr>
          <w:rFonts w:ascii="Arial" w:eastAsia="MS Mincho" w:hAnsi="Arial" w:cs="Arial"/>
          <w:sz w:val="22"/>
          <w:szCs w:val="22"/>
        </w:rPr>
        <w:t xml:space="preserve"> </w:t>
      </w:r>
      <w:r w:rsidR="004120E1" w:rsidRPr="004120E1">
        <w:rPr>
          <w:rFonts w:ascii="Arial" w:eastAsia="MS Mincho" w:hAnsi="Arial" w:cs="Arial"/>
          <w:sz w:val="22"/>
          <w:szCs w:val="22"/>
        </w:rPr>
        <w:t>has also appeared in a number of films</w:t>
      </w:r>
      <w:r w:rsidR="004120E1">
        <w:rPr>
          <w:rFonts w:ascii="Arial" w:eastAsia="MS Mincho" w:hAnsi="Arial" w:cs="Arial"/>
          <w:sz w:val="22"/>
          <w:szCs w:val="22"/>
        </w:rPr>
        <w:t xml:space="preserve">, including horror sci-fi </w:t>
      </w:r>
      <w:r w:rsidR="004120E1" w:rsidRPr="004120E1">
        <w:rPr>
          <w:rFonts w:ascii="Arial" w:eastAsia="MS Mincho" w:hAnsi="Arial" w:cs="Arial"/>
          <w:i/>
          <w:sz w:val="22"/>
          <w:szCs w:val="22"/>
        </w:rPr>
        <w:t xml:space="preserve">The Invisible Monster </w:t>
      </w:r>
      <w:r>
        <w:rPr>
          <w:rFonts w:ascii="Arial" w:eastAsia="MS Mincho" w:hAnsi="Arial" w:cs="Arial"/>
          <w:i/>
          <w:sz w:val="22"/>
          <w:szCs w:val="22"/>
        </w:rPr>
        <w:t>F</w:t>
      </w:r>
      <w:r w:rsidR="004120E1" w:rsidRPr="004120E1">
        <w:rPr>
          <w:rFonts w:ascii="Arial" w:eastAsia="MS Mincho" w:hAnsi="Arial" w:cs="Arial"/>
          <w:i/>
          <w:sz w:val="22"/>
          <w:szCs w:val="22"/>
        </w:rPr>
        <w:t>rom Mars</w:t>
      </w:r>
      <w:r w:rsidR="004120E1">
        <w:rPr>
          <w:rFonts w:ascii="Arial" w:eastAsia="MS Mincho" w:hAnsi="Arial" w:cs="Arial"/>
          <w:sz w:val="22"/>
          <w:szCs w:val="22"/>
        </w:rPr>
        <w:t xml:space="preserve"> and </w:t>
      </w:r>
      <w:r w:rsidR="004120E1" w:rsidRPr="004120E1">
        <w:rPr>
          <w:rFonts w:ascii="Arial" w:eastAsia="MS Mincho" w:hAnsi="Arial" w:cs="Arial"/>
          <w:i/>
          <w:sz w:val="22"/>
          <w:szCs w:val="22"/>
        </w:rPr>
        <w:t>Dead Cat</w:t>
      </w:r>
      <w:r w:rsidR="004120E1" w:rsidRPr="004120E1">
        <w:rPr>
          <w:rFonts w:ascii="Arial" w:eastAsia="MS Mincho" w:hAnsi="Arial" w:cs="Arial"/>
          <w:sz w:val="22"/>
          <w:szCs w:val="22"/>
        </w:rPr>
        <w:t>.</w:t>
      </w:r>
    </w:p>
    <w:p w14:paraId="32F2666C" w14:textId="77777777" w:rsidR="004120E1" w:rsidRPr="004120E1" w:rsidRDefault="004120E1" w:rsidP="004120E1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sz w:val="22"/>
          <w:szCs w:val="22"/>
        </w:rPr>
      </w:pPr>
    </w:p>
    <w:p w14:paraId="1850114F" w14:textId="77777777" w:rsidR="004120E1" w:rsidRPr="004120E1" w:rsidRDefault="004120E1" w:rsidP="004120E1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b/>
          <w:color w:val="C00000"/>
          <w:sz w:val="22"/>
          <w:szCs w:val="22"/>
        </w:rPr>
      </w:pPr>
      <w:r w:rsidRPr="004120E1">
        <w:rPr>
          <w:rFonts w:ascii="Arial" w:eastAsia="MS Mincho" w:hAnsi="Arial" w:cs="Arial"/>
          <w:b/>
          <w:color w:val="C00000"/>
          <w:sz w:val="22"/>
          <w:szCs w:val="22"/>
        </w:rPr>
        <w:t xml:space="preserve">Jessica </w:t>
      </w:r>
      <w:proofErr w:type="spellStart"/>
      <w:r w:rsidRPr="004120E1">
        <w:rPr>
          <w:rFonts w:ascii="Arial" w:eastAsia="MS Mincho" w:hAnsi="Arial" w:cs="Arial"/>
          <w:b/>
          <w:color w:val="C00000"/>
          <w:sz w:val="22"/>
          <w:szCs w:val="22"/>
        </w:rPr>
        <w:t>Raine</w:t>
      </w:r>
      <w:proofErr w:type="spellEnd"/>
      <w:r>
        <w:rPr>
          <w:rFonts w:ascii="Arial" w:eastAsia="MS Mincho" w:hAnsi="Arial" w:cs="Arial"/>
          <w:b/>
          <w:color w:val="C00000"/>
          <w:sz w:val="22"/>
          <w:szCs w:val="22"/>
        </w:rPr>
        <w:t xml:space="preserve"> (Jenny</w:t>
      </w:r>
      <w:r w:rsidRPr="004120E1">
        <w:rPr>
          <w:rFonts w:ascii="Arial" w:eastAsia="MS Mincho" w:hAnsi="Arial" w:cs="Arial"/>
          <w:b/>
          <w:color w:val="C00000"/>
          <w:sz w:val="22"/>
          <w:szCs w:val="22"/>
        </w:rPr>
        <w:t xml:space="preserve"> Lee)</w:t>
      </w:r>
    </w:p>
    <w:p w14:paraId="52B4AF88" w14:textId="0A816C3C" w:rsidR="004120E1" w:rsidRPr="004120E1" w:rsidRDefault="00BE62F9" w:rsidP="004120E1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sz w:val="22"/>
          <w:szCs w:val="22"/>
        </w:rPr>
      </w:pPr>
      <w:proofErr w:type="spellStart"/>
      <w:r>
        <w:rPr>
          <w:rFonts w:ascii="Arial" w:eastAsia="MS Mincho" w:hAnsi="Arial" w:cs="Arial"/>
          <w:sz w:val="22"/>
          <w:szCs w:val="22"/>
        </w:rPr>
        <w:t>Raine</w:t>
      </w:r>
      <w:proofErr w:type="spellEnd"/>
      <w:r w:rsidRPr="004120E1">
        <w:rPr>
          <w:rFonts w:ascii="Arial" w:eastAsia="MS Mincho" w:hAnsi="Arial" w:cs="Arial"/>
          <w:sz w:val="22"/>
          <w:szCs w:val="22"/>
        </w:rPr>
        <w:t xml:space="preserve"> </w:t>
      </w:r>
      <w:r w:rsidR="004120E1" w:rsidRPr="004120E1">
        <w:rPr>
          <w:rFonts w:ascii="Arial" w:eastAsia="MS Mincho" w:hAnsi="Arial" w:cs="Arial"/>
          <w:sz w:val="22"/>
          <w:szCs w:val="22"/>
        </w:rPr>
        <w:t xml:space="preserve">graduated from RADA in July 2008. Following her professional debut in </w:t>
      </w:r>
      <w:r w:rsidR="008535D6">
        <w:rPr>
          <w:rFonts w:ascii="Arial" w:eastAsia="MS Mincho" w:hAnsi="Arial" w:cs="Arial"/>
          <w:sz w:val="22"/>
          <w:szCs w:val="22"/>
        </w:rPr>
        <w:t>“</w:t>
      </w:r>
      <w:r w:rsidR="004120E1" w:rsidRPr="008535D6">
        <w:rPr>
          <w:rFonts w:ascii="Arial" w:eastAsia="MS Mincho" w:hAnsi="Arial" w:cs="Arial"/>
          <w:i/>
          <w:sz w:val="22"/>
          <w:szCs w:val="22"/>
        </w:rPr>
        <w:t>Harper Regan</w:t>
      </w:r>
      <w:r w:rsidR="008535D6">
        <w:rPr>
          <w:rFonts w:ascii="Arial" w:eastAsia="MS Mincho" w:hAnsi="Arial" w:cs="Arial"/>
          <w:i/>
          <w:sz w:val="22"/>
          <w:szCs w:val="22"/>
        </w:rPr>
        <w:t>”</w:t>
      </w:r>
      <w:r w:rsidR="004120E1" w:rsidRPr="008535D6">
        <w:rPr>
          <w:rFonts w:ascii="Arial" w:eastAsia="MS Mincho" w:hAnsi="Arial" w:cs="Arial"/>
          <w:i/>
          <w:sz w:val="22"/>
          <w:szCs w:val="22"/>
        </w:rPr>
        <w:t xml:space="preserve"> </w:t>
      </w:r>
      <w:r w:rsidR="004120E1" w:rsidRPr="004120E1">
        <w:rPr>
          <w:rFonts w:ascii="Arial" w:eastAsia="MS Mincho" w:hAnsi="Arial" w:cs="Arial"/>
          <w:sz w:val="22"/>
          <w:szCs w:val="22"/>
        </w:rPr>
        <w:t xml:space="preserve">at the National Theatre, </w:t>
      </w:r>
      <w:proofErr w:type="spellStart"/>
      <w:r>
        <w:rPr>
          <w:rFonts w:ascii="Arial" w:eastAsia="MS Mincho" w:hAnsi="Arial" w:cs="Arial"/>
          <w:sz w:val="22"/>
          <w:szCs w:val="22"/>
        </w:rPr>
        <w:t>Raine</w:t>
      </w:r>
      <w:proofErr w:type="spellEnd"/>
      <w:r w:rsidRPr="004120E1">
        <w:rPr>
          <w:rFonts w:ascii="Arial" w:eastAsia="MS Mincho" w:hAnsi="Arial" w:cs="Arial"/>
          <w:sz w:val="22"/>
          <w:szCs w:val="22"/>
        </w:rPr>
        <w:t xml:space="preserve"> </w:t>
      </w:r>
      <w:r w:rsidR="004120E1" w:rsidRPr="004120E1">
        <w:rPr>
          <w:rFonts w:ascii="Arial" w:eastAsia="MS Mincho" w:hAnsi="Arial" w:cs="Arial"/>
          <w:sz w:val="22"/>
          <w:szCs w:val="22"/>
        </w:rPr>
        <w:t xml:space="preserve">was selected as one of </w:t>
      </w:r>
      <w:r w:rsidR="004120E1" w:rsidRPr="004120E1">
        <w:rPr>
          <w:rFonts w:ascii="Arial" w:eastAsia="MS Mincho" w:hAnsi="Arial" w:cs="Arial"/>
          <w:i/>
          <w:sz w:val="22"/>
          <w:szCs w:val="22"/>
        </w:rPr>
        <w:t>The Observer</w:t>
      </w:r>
      <w:r w:rsidR="004120E1" w:rsidRPr="004120E1">
        <w:rPr>
          <w:rFonts w:ascii="Arial" w:eastAsia="MS Mincho" w:hAnsi="Arial" w:cs="Arial"/>
          <w:sz w:val="22"/>
          <w:szCs w:val="22"/>
        </w:rPr>
        <w:t xml:space="preserve"> newspaper</w:t>
      </w:r>
      <w:r w:rsidR="00FD44C4" w:rsidRPr="004120E1">
        <w:rPr>
          <w:rFonts w:ascii="Arial" w:eastAsia="MS Mincho" w:hAnsi="Arial" w:cs="Arial"/>
          <w:i/>
          <w:sz w:val="22"/>
          <w:szCs w:val="22"/>
        </w:rPr>
        <w:t>’</w:t>
      </w:r>
      <w:r w:rsidR="004120E1" w:rsidRPr="004120E1">
        <w:rPr>
          <w:rFonts w:ascii="Arial" w:eastAsia="MS Mincho" w:hAnsi="Arial" w:cs="Arial"/>
          <w:sz w:val="22"/>
          <w:szCs w:val="22"/>
        </w:rPr>
        <w:t xml:space="preserve">s </w:t>
      </w:r>
      <w:r w:rsidR="00FD44C4">
        <w:rPr>
          <w:rFonts w:ascii="Arial" w:eastAsia="MS Mincho" w:hAnsi="Arial" w:cs="Arial"/>
          <w:sz w:val="22"/>
          <w:szCs w:val="22"/>
        </w:rPr>
        <w:t>“</w:t>
      </w:r>
      <w:r w:rsidR="004120E1" w:rsidRPr="004120E1">
        <w:rPr>
          <w:rFonts w:ascii="Arial" w:eastAsia="MS Mincho" w:hAnsi="Arial" w:cs="Arial"/>
          <w:sz w:val="22"/>
          <w:szCs w:val="22"/>
        </w:rPr>
        <w:t>Hot List 2009</w:t>
      </w:r>
      <w:r w:rsidR="00FD44C4">
        <w:rPr>
          <w:rFonts w:ascii="Arial" w:eastAsia="MS Mincho" w:hAnsi="Arial" w:cs="Arial"/>
          <w:sz w:val="22"/>
          <w:szCs w:val="22"/>
        </w:rPr>
        <w:t>”</w:t>
      </w:r>
      <w:r w:rsidR="004120E1" w:rsidRPr="004120E1">
        <w:rPr>
          <w:rFonts w:ascii="Arial" w:eastAsia="MS Mincho" w:hAnsi="Arial" w:cs="Arial"/>
          <w:sz w:val="22"/>
          <w:szCs w:val="22"/>
        </w:rPr>
        <w:t xml:space="preserve"> and the </w:t>
      </w:r>
      <w:r w:rsidR="004120E1" w:rsidRPr="004120E1">
        <w:rPr>
          <w:rFonts w:ascii="Arial" w:eastAsia="MS Mincho" w:hAnsi="Arial" w:cs="Arial"/>
          <w:i/>
          <w:sz w:val="22"/>
          <w:szCs w:val="22"/>
        </w:rPr>
        <w:t>Telegraph</w:t>
      </w:r>
      <w:r w:rsidR="004120E1" w:rsidRPr="004120E1">
        <w:rPr>
          <w:rFonts w:ascii="Arial" w:eastAsia="MS Mincho" w:hAnsi="Arial" w:cs="Arial"/>
          <w:sz w:val="22"/>
          <w:szCs w:val="22"/>
        </w:rPr>
        <w:t xml:space="preserve"> newspaper</w:t>
      </w:r>
      <w:r w:rsidR="00FD44C4" w:rsidRPr="004120E1">
        <w:rPr>
          <w:rFonts w:ascii="Arial" w:eastAsia="MS Mincho" w:hAnsi="Arial" w:cs="Arial"/>
          <w:i/>
          <w:sz w:val="22"/>
          <w:szCs w:val="22"/>
        </w:rPr>
        <w:t>’</w:t>
      </w:r>
      <w:r w:rsidR="004120E1" w:rsidRPr="004120E1">
        <w:rPr>
          <w:rFonts w:ascii="Arial" w:eastAsia="MS Mincho" w:hAnsi="Arial" w:cs="Arial"/>
          <w:sz w:val="22"/>
          <w:szCs w:val="22"/>
        </w:rPr>
        <w:t xml:space="preserve">s </w:t>
      </w:r>
      <w:r w:rsidR="00FD44C4">
        <w:rPr>
          <w:rFonts w:ascii="Arial" w:eastAsia="MS Mincho" w:hAnsi="Arial" w:cs="Arial"/>
          <w:sz w:val="22"/>
          <w:szCs w:val="22"/>
        </w:rPr>
        <w:t>“</w:t>
      </w:r>
      <w:r w:rsidR="004120E1" w:rsidRPr="004120E1">
        <w:rPr>
          <w:rFonts w:ascii="Arial" w:eastAsia="MS Mincho" w:hAnsi="Arial" w:cs="Arial"/>
          <w:sz w:val="22"/>
          <w:szCs w:val="22"/>
        </w:rPr>
        <w:t>Stars to Shine in 2009.</w:t>
      </w:r>
      <w:r w:rsidR="00FD44C4">
        <w:rPr>
          <w:rFonts w:ascii="Arial" w:eastAsia="MS Mincho" w:hAnsi="Arial" w:cs="Arial"/>
          <w:sz w:val="22"/>
          <w:szCs w:val="22"/>
        </w:rPr>
        <w:t>”</w:t>
      </w:r>
    </w:p>
    <w:p w14:paraId="78BED835" w14:textId="77777777" w:rsidR="004120E1" w:rsidRPr="004120E1" w:rsidRDefault="004120E1" w:rsidP="004120E1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sz w:val="22"/>
          <w:szCs w:val="22"/>
        </w:rPr>
      </w:pPr>
    </w:p>
    <w:p w14:paraId="4C79675C" w14:textId="0CF26E4E" w:rsidR="004120E1" w:rsidRDefault="004120E1" w:rsidP="004120E1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sz w:val="22"/>
          <w:szCs w:val="22"/>
        </w:rPr>
      </w:pPr>
      <w:r w:rsidRPr="004120E1">
        <w:rPr>
          <w:rFonts w:ascii="Arial" w:eastAsia="MS Mincho" w:hAnsi="Arial" w:cs="Arial"/>
          <w:sz w:val="22"/>
          <w:szCs w:val="22"/>
        </w:rPr>
        <w:t xml:space="preserve">Other theatre credits includes </w:t>
      </w:r>
      <w:r w:rsidR="00FD44C4">
        <w:rPr>
          <w:rFonts w:ascii="Arial" w:eastAsia="MS Mincho" w:hAnsi="Arial" w:cs="Arial"/>
          <w:sz w:val="22"/>
          <w:szCs w:val="22"/>
        </w:rPr>
        <w:t>“</w:t>
      </w:r>
      <w:r w:rsidRPr="008535D6">
        <w:rPr>
          <w:rFonts w:ascii="Arial" w:eastAsia="MS Mincho" w:hAnsi="Arial" w:cs="Arial"/>
          <w:i/>
          <w:sz w:val="22"/>
          <w:szCs w:val="22"/>
        </w:rPr>
        <w:t>Earthquakes in London</w:t>
      </w:r>
      <w:r w:rsidR="00FD44C4">
        <w:rPr>
          <w:rFonts w:ascii="Arial" w:eastAsia="MS Mincho" w:hAnsi="Arial" w:cs="Arial"/>
          <w:sz w:val="22"/>
          <w:szCs w:val="22"/>
        </w:rPr>
        <w:t>”</w:t>
      </w:r>
      <w:r w:rsidRPr="004120E1">
        <w:rPr>
          <w:rFonts w:ascii="Arial" w:eastAsia="MS Mincho" w:hAnsi="Arial" w:cs="Arial"/>
          <w:sz w:val="22"/>
          <w:szCs w:val="22"/>
        </w:rPr>
        <w:t xml:space="preserve"> (National Theatre), </w:t>
      </w:r>
      <w:r w:rsidR="00FD44C4">
        <w:rPr>
          <w:rFonts w:ascii="Arial" w:eastAsia="MS Mincho" w:hAnsi="Arial" w:cs="Arial"/>
          <w:sz w:val="22"/>
          <w:szCs w:val="22"/>
        </w:rPr>
        <w:t>“</w:t>
      </w:r>
      <w:r w:rsidRPr="008535D6">
        <w:rPr>
          <w:rFonts w:ascii="Arial" w:eastAsia="MS Mincho" w:hAnsi="Arial" w:cs="Arial"/>
          <w:i/>
          <w:sz w:val="22"/>
          <w:szCs w:val="22"/>
        </w:rPr>
        <w:t>Ghosts</w:t>
      </w:r>
      <w:r w:rsidR="00FD44C4">
        <w:rPr>
          <w:rFonts w:ascii="Arial" w:eastAsia="MS Mincho" w:hAnsi="Arial" w:cs="Arial"/>
          <w:sz w:val="22"/>
          <w:szCs w:val="22"/>
        </w:rPr>
        <w:t>”</w:t>
      </w:r>
      <w:r w:rsidRPr="004120E1">
        <w:rPr>
          <w:rFonts w:ascii="Arial" w:eastAsia="MS Mincho" w:hAnsi="Arial" w:cs="Arial"/>
          <w:sz w:val="22"/>
          <w:szCs w:val="22"/>
        </w:rPr>
        <w:t xml:space="preserve"> (Duchess Theatre, West End)</w:t>
      </w:r>
      <w:r w:rsidR="00BE62F9">
        <w:rPr>
          <w:rFonts w:ascii="Arial" w:eastAsia="MS Mincho" w:hAnsi="Arial" w:cs="Arial"/>
          <w:sz w:val="22"/>
          <w:szCs w:val="22"/>
        </w:rPr>
        <w:t>,</w:t>
      </w:r>
      <w:r w:rsidRPr="004120E1">
        <w:rPr>
          <w:rFonts w:ascii="Arial" w:eastAsia="MS Mincho" w:hAnsi="Arial" w:cs="Arial"/>
          <w:sz w:val="22"/>
          <w:szCs w:val="22"/>
        </w:rPr>
        <w:t xml:space="preserve"> for which she was nominated for the Ian Charleston Award</w:t>
      </w:r>
      <w:r w:rsidR="00BE62F9">
        <w:rPr>
          <w:rFonts w:ascii="Arial" w:eastAsia="MS Mincho" w:hAnsi="Arial" w:cs="Arial"/>
          <w:sz w:val="22"/>
          <w:szCs w:val="22"/>
        </w:rPr>
        <w:t>,</w:t>
      </w:r>
      <w:r w:rsidRPr="004120E1">
        <w:rPr>
          <w:rFonts w:ascii="Arial" w:eastAsia="MS Mincho" w:hAnsi="Arial" w:cs="Arial"/>
          <w:sz w:val="22"/>
          <w:szCs w:val="22"/>
        </w:rPr>
        <w:t xml:space="preserve"> and </w:t>
      </w:r>
      <w:r w:rsidR="00FD44C4">
        <w:rPr>
          <w:rFonts w:ascii="Arial" w:eastAsia="MS Mincho" w:hAnsi="Arial" w:cs="Arial"/>
          <w:sz w:val="22"/>
          <w:szCs w:val="22"/>
        </w:rPr>
        <w:t>“</w:t>
      </w:r>
      <w:r w:rsidRPr="008535D6">
        <w:rPr>
          <w:rFonts w:ascii="Arial" w:eastAsia="MS Mincho" w:hAnsi="Arial" w:cs="Arial"/>
          <w:i/>
          <w:sz w:val="22"/>
          <w:szCs w:val="22"/>
        </w:rPr>
        <w:t>Punk</w:t>
      </w:r>
      <w:r w:rsidRPr="004120E1">
        <w:rPr>
          <w:rFonts w:ascii="Arial" w:eastAsia="MS Mincho" w:hAnsi="Arial" w:cs="Arial"/>
          <w:sz w:val="22"/>
          <w:szCs w:val="22"/>
        </w:rPr>
        <w:t xml:space="preserve"> </w:t>
      </w:r>
      <w:r w:rsidRPr="008535D6">
        <w:rPr>
          <w:rFonts w:ascii="Arial" w:eastAsia="MS Mincho" w:hAnsi="Arial" w:cs="Arial"/>
          <w:i/>
          <w:sz w:val="22"/>
          <w:szCs w:val="22"/>
        </w:rPr>
        <w:t>Rock</w:t>
      </w:r>
      <w:r w:rsidR="00FD44C4">
        <w:rPr>
          <w:rFonts w:ascii="Arial" w:eastAsia="MS Mincho" w:hAnsi="Arial" w:cs="Arial"/>
          <w:sz w:val="22"/>
          <w:szCs w:val="22"/>
        </w:rPr>
        <w:t>”</w:t>
      </w:r>
      <w:r w:rsidRPr="004120E1">
        <w:rPr>
          <w:rFonts w:ascii="Arial" w:eastAsia="MS Mincho" w:hAnsi="Arial" w:cs="Arial"/>
          <w:sz w:val="22"/>
          <w:szCs w:val="22"/>
        </w:rPr>
        <w:t xml:space="preserve"> (Lyric Hammersmith/Royal Exchange, Manchester)</w:t>
      </w:r>
      <w:r w:rsidR="00BE62F9">
        <w:rPr>
          <w:rFonts w:ascii="Arial" w:eastAsia="MS Mincho" w:hAnsi="Arial" w:cs="Arial"/>
          <w:sz w:val="22"/>
          <w:szCs w:val="22"/>
        </w:rPr>
        <w:t>,</w:t>
      </w:r>
      <w:r w:rsidRPr="004120E1">
        <w:rPr>
          <w:rFonts w:ascii="Arial" w:eastAsia="MS Mincho" w:hAnsi="Arial" w:cs="Arial"/>
          <w:sz w:val="22"/>
          <w:szCs w:val="22"/>
        </w:rPr>
        <w:t xml:space="preserve"> for which she won the Best Actress in a Supporting Role at the Manchester Evening News Theatre Awards. Prior to filming </w:t>
      </w:r>
      <w:r w:rsidR="00FD44C4">
        <w:rPr>
          <w:rFonts w:ascii="Arial" w:eastAsia="MS Mincho" w:hAnsi="Arial" w:cs="Arial"/>
          <w:sz w:val="22"/>
          <w:szCs w:val="22"/>
        </w:rPr>
        <w:t>“</w:t>
      </w:r>
      <w:r w:rsidRPr="004120E1">
        <w:rPr>
          <w:rFonts w:ascii="Arial" w:eastAsia="MS Mincho" w:hAnsi="Arial" w:cs="Arial"/>
          <w:sz w:val="22"/>
          <w:szCs w:val="22"/>
        </w:rPr>
        <w:t>Call the Midwife,</w:t>
      </w:r>
      <w:r w:rsidR="00FD44C4">
        <w:rPr>
          <w:rFonts w:ascii="Arial" w:eastAsia="MS Mincho" w:hAnsi="Arial" w:cs="Arial"/>
          <w:sz w:val="22"/>
          <w:szCs w:val="22"/>
        </w:rPr>
        <w:t>”</w:t>
      </w:r>
      <w:r w:rsidRPr="004120E1">
        <w:rPr>
          <w:rFonts w:ascii="Arial" w:eastAsia="MS Mincho" w:hAnsi="Arial" w:cs="Arial"/>
          <w:sz w:val="22"/>
          <w:szCs w:val="22"/>
        </w:rPr>
        <w:t xml:space="preserve"> </w:t>
      </w:r>
      <w:proofErr w:type="spellStart"/>
      <w:r w:rsidR="00BE62F9">
        <w:rPr>
          <w:rFonts w:ascii="Arial" w:eastAsia="MS Mincho" w:hAnsi="Arial" w:cs="Arial"/>
          <w:sz w:val="22"/>
          <w:szCs w:val="22"/>
        </w:rPr>
        <w:t>Raine</w:t>
      </w:r>
      <w:proofErr w:type="spellEnd"/>
      <w:r w:rsidR="00BE62F9" w:rsidRPr="004120E1">
        <w:rPr>
          <w:rFonts w:ascii="Arial" w:eastAsia="MS Mincho" w:hAnsi="Arial" w:cs="Arial"/>
          <w:sz w:val="22"/>
          <w:szCs w:val="22"/>
        </w:rPr>
        <w:t xml:space="preserve"> </w:t>
      </w:r>
      <w:r w:rsidRPr="004120E1">
        <w:rPr>
          <w:rFonts w:ascii="Arial" w:eastAsia="MS Mincho" w:hAnsi="Arial" w:cs="Arial"/>
          <w:sz w:val="22"/>
          <w:szCs w:val="22"/>
        </w:rPr>
        <w:t>played the lead role of Cleo in The National</w:t>
      </w:r>
      <w:r w:rsidR="00FD44C4">
        <w:rPr>
          <w:rFonts w:ascii="Arial" w:eastAsia="MS Mincho" w:hAnsi="Arial" w:cs="Arial"/>
          <w:sz w:val="22"/>
          <w:szCs w:val="22"/>
        </w:rPr>
        <w:t>’</w:t>
      </w:r>
      <w:r w:rsidRPr="004120E1">
        <w:rPr>
          <w:rFonts w:ascii="Arial" w:eastAsia="MS Mincho" w:hAnsi="Arial" w:cs="Arial"/>
          <w:sz w:val="22"/>
          <w:szCs w:val="22"/>
        </w:rPr>
        <w:t>s rare revival of Clifford Odets 1930</w:t>
      </w:r>
      <w:r w:rsidR="00FD44C4">
        <w:rPr>
          <w:rFonts w:ascii="Arial" w:eastAsia="MS Mincho" w:hAnsi="Arial" w:cs="Arial"/>
          <w:sz w:val="22"/>
          <w:szCs w:val="22"/>
        </w:rPr>
        <w:t>’</w:t>
      </w:r>
      <w:r w:rsidRPr="004120E1">
        <w:rPr>
          <w:rFonts w:ascii="Arial" w:eastAsia="MS Mincho" w:hAnsi="Arial" w:cs="Arial"/>
          <w:sz w:val="22"/>
          <w:szCs w:val="22"/>
        </w:rPr>
        <w:t xml:space="preserve">s New York </w:t>
      </w:r>
      <w:r w:rsidR="00BE62F9">
        <w:rPr>
          <w:rFonts w:ascii="Arial" w:eastAsia="MS Mincho" w:hAnsi="Arial" w:cs="Arial"/>
          <w:sz w:val="22"/>
          <w:szCs w:val="22"/>
        </w:rPr>
        <w:t>c</w:t>
      </w:r>
      <w:r w:rsidR="00BE62F9" w:rsidRPr="004120E1">
        <w:rPr>
          <w:rFonts w:ascii="Arial" w:eastAsia="MS Mincho" w:hAnsi="Arial" w:cs="Arial"/>
          <w:sz w:val="22"/>
          <w:szCs w:val="22"/>
        </w:rPr>
        <w:t>omedy</w:t>
      </w:r>
      <w:r w:rsidRPr="004120E1">
        <w:rPr>
          <w:rFonts w:ascii="Arial" w:eastAsia="MS Mincho" w:hAnsi="Arial" w:cs="Arial"/>
          <w:sz w:val="22"/>
          <w:szCs w:val="22"/>
        </w:rPr>
        <w:t xml:space="preserve"> </w:t>
      </w:r>
      <w:r w:rsidR="00FD44C4">
        <w:rPr>
          <w:rFonts w:ascii="Arial" w:eastAsia="MS Mincho" w:hAnsi="Arial" w:cs="Arial"/>
          <w:sz w:val="22"/>
          <w:szCs w:val="22"/>
        </w:rPr>
        <w:t>“</w:t>
      </w:r>
      <w:r w:rsidRPr="008535D6">
        <w:rPr>
          <w:rFonts w:ascii="Arial" w:eastAsia="MS Mincho" w:hAnsi="Arial" w:cs="Arial"/>
          <w:i/>
          <w:sz w:val="22"/>
          <w:szCs w:val="22"/>
        </w:rPr>
        <w:t>Rocket to the Moon</w:t>
      </w:r>
      <w:r w:rsidRPr="004120E1">
        <w:rPr>
          <w:rFonts w:ascii="Arial" w:eastAsia="MS Mincho" w:hAnsi="Arial" w:cs="Arial"/>
          <w:sz w:val="22"/>
          <w:szCs w:val="22"/>
        </w:rPr>
        <w:t>.</w:t>
      </w:r>
      <w:r w:rsidR="00FD44C4">
        <w:rPr>
          <w:rFonts w:ascii="Arial" w:eastAsia="MS Mincho" w:hAnsi="Arial" w:cs="Arial"/>
          <w:sz w:val="22"/>
          <w:szCs w:val="22"/>
        </w:rPr>
        <w:t>”</w:t>
      </w:r>
    </w:p>
    <w:p w14:paraId="687F02DF" w14:textId="77777777" w:rsidR="004120E1" w:rsidRPr="004120E1" w:rsidRDefault="004120E1" w:rsidP="004120E1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sz w:val="22"/>
          <w:szCs w:val="22"/>
        </w:rPr>
      </w:pPr>
    </w:p>
    <w:p w14:paraId="6B9E05AB" w14:textId="44BD7FC4" w:rsidR="00BA307C" w:rsidRPr="008535D6" w:rsidRDefault="00BE62F9" w:rsidP="004120E1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sz w:val="22"/>
          <w:szCs w:val="22"/>
        </w:rPr>
        <w:sectPr w:rsidR="00BA307C" w:rsidRPr="008535D6" w:rsidSect="007D5BE4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  <w:proofErr w:type="spellStart"/>
      <w:r>
        <w:rPr>
          <w:rFonts w:ascii="Arial" w:eastAsia="MS Mincho" w:hAnsi="Arial" w:cs="Arial"/>
          <w:sz w:val="22"/>
          <w:szCs w:val="22"/>
        </w:rPr>
        <w:t>Raine</w:t>
      </w:r>
      <w:r w:rsidR="00FD44C4">
        <w:rPr>
          <w:rFonts w:ascii="Arial" w:eastAsia="MS Mincho" w:hAnsi="Arial" w:cs="Arial"/>
          <w:sz w:val="22"/>
          <w:szCs w:val="22"/>
        </w:rPr>
        <w:t>’</w:t>
      </w:r>
      <w:r w:rsidRPr="004120E1">
        <w:rPr>
          <w:rFonts w:ascii="Arial" w:eastAsia="MS Mincho" w:hAnsi="Arial" w:cs="Arial"/>
          <w:sz w:val="22"/>
          <w:szCs w:val="22"/>
        </w:rPr>
        <w:t>s</w:t>
      </w:r>
      <w:proofErr w:type="spellEnd"/>
      <w:r w:rsidRPr="004120E1">
        <w:rPr>
          <w:rFonts w:ascii="Arial" w:eastAsia="MS Mincho" w:hAnsi="Arial" w:cs="Arial"/>
          <w:sz w:val="22"/>
          <w:szCs w:val="22"/>
        </w:rPr>
        <w:t xml:space="preserve"> </w:t>
      </w:r>
      <w:r w:rsidR="004120E1" w:rsidRPr="004120E1">
        <w:rPr>
          <w:rFonts w:ascii="Arial" w:eastAsia="MS Mincho" w:hAnsi="Arial" w:cs="Arial"/>
          <w:sz w:val="22"/>
          <w:szCs w:val="22"/>
        </w:rPr>
        <w:t xml:space="preserve">screen credits include Ridley Scott’s </w:t>
      </w:r>
      <w:r w:rsidR="004120E1" w:rsidRPr="004120E1">
        <w:rPr>
          <w:rFonts w:ascii="Arial" w:eastAsia="MS Mincho" w:hAnsi="Arial" w:cs="Arial"/>
          <w:i/>
          <w:sz w:val="22"/>
          <w:szCs w:val="22"/>
        </w:rPr>
        <w:t>Robin Hood</w:t>
      </w:r>
      <w:r w:rsidR="004120E1" w:rsidRPr="004120E1">
        <w:rPr>
          <w:rFonts w:ascii="Arial" w:eastAsia="MS Mincho" w:hAnsi="Arial" w:cs="Arial"/>
          <w:sz w:val="22"/>
          <w:szCs w:val="22"/>
        </w:rPr>
        <w:t xml:space="preserve">, </w:t>
      </w:r>
      <w:proofErr w:type="spellStart"/>
      <w:r w:rsidR="004120E1" w:rsidRPr="004120E1">
        <w:rPr>
          <w:rFonts w:ascii="Arial" w:eastAsia="MS Mincho" w:hAnsi="Arial" w:cs="Arial"/>
          <w:i/>
          <w:sz w:val="22"/>
          <w:szCs w:val="22"/>
        </w:rPr>
        <w:t>Garrow’s</w:t>
      </w:r>
      <w:proofErr w:type="spellEnd"/>
      <w:r w:rsidR="004120E1" w:rsidRPr="004120E1">
        <w:rPr>
          <w:rFonts w:ascii="Arial" w:eastAsia="MS Mincho" w:hAnsi="Arial" w:cs="Arial"/>
          <w:i/>
          <w:sz w:val="22"/>
          <w:szCs w:val="22"/>
        </w:rPr>
        <w:t xml:space="preserve"> Law </w:t>
      </w:r>
      <w:r w:rsidR="004120E1" w:rsidRPr="004120E1">
        <w:rPr>
          <w:rFonts w:ascii="Arial" w:eastAsia="MS Mincho" w:hAnsi="Arial" w:cs="Arial"/>
          <w:sz w:val="22"/>
          <w:szCs w:val="22"/>
        </w:rPr>
        <w:t xml:space="preserve">and </w:t>
      </w:r>
      <w:r w:rsidR="000E782C">
        <w:rPr>
          <w:rFonts w:ascii="Arial" w:eastAsia="MS Mincho" w:hAnsi="Arial" w:cs="Arial"/>
          <w:i/>
          <w:sz w:val="22"/>
          <w:szCs w:val="22"/>
        </w:rPr>
        <w:t>The Woman in Black</w:t>
      </w:r>
      <w:r>
        <w:rPr>
          <w:rFonts w:ascii="Arial" w:eastAsia="MS Mincho" w:hAnsi="Arial" w:cs="Arial"/>
          <w:sz w:val="22"/>
          <w:szCs w:val="22"/>
        </w:rPr>
        <w:t>.</w:t>
      </w:r>
    </w:p>
    <w:p w14:paraId="284C571A" w14:textId="77777777" w:rsidR="004120E1" w:rsidRDefault="004120E1" w:rsidP="00AC6A90">
      <w:pPr>
        <w:autoSpaceDE w:val="0"/>
        <w:autoSpaceDN w:val="0"/>
        <w:adjustRightInd w:val="0"/>
        <w:rPr>
          <w:rFonts w:ascii="Arial" w:hAnsi="Arial" w:cs="Arial"/>
          <w:b/>
          <w:color w:val="BE282E"/>
          <w:sz w:val="22"/>
          <w:szCs w:val="22"/>
        </w:rPr>
      </w:pPr>
    </w:p>
    <w:p w14:paraId="13B63C2B" w14:textId="77777777" w:rsidR="00AC6A90" w:rsidRDefault="00AC6A90" w:rsidP="00AC6A90">
      <w:pPr>
        <w:autoSpaceDE w:val="0"/>
        <w:autoSpaceDN w:val="0"/>
        <w:adjustRightInd w:val="0"/>
        <w:rPr>
          <w:rFonts w:ascii="Arial" w:hAnsi="Arial" w:cs="Arial"/>
          <w:b/>
          <w:color w:val="C00000"/>
          <w:sz w:val="22"/>
          <w:szCs w:val="22"/>
        </w:rPr>
      </w:pPr>
      <w:r w:rsidRPr="004120E1">
        <w:rPr>
          <w:rFonts w:ascii="Arial" w:hAnsi="Arial" w:cs="Arial"/>
          <w:b/>
          <w:color w:val="C00000"/>
          <w:sz w:val="22"/>
          <w:szCs w:val="22"/>
        </w:rPr>
        <w:t>Hugh Warren</w:t>
      </w:r>
      <w:r w:rsidR="004120E1" w:rsidRPr="004120E1">
        <w:rPr>
          <w:rFonts w:ascii="Arial" w:hAnsi="Arial" w:cs="Arial"/>
          <w:b/>
          <w:color w:val="C00000"/>
          <w:sz w:val="22"/>
          <w:szCs w:val="22"/>
        </w:rPr>
        <w:t xml:space="preserve"> (producer)</w:t>
      </w:r>
    </w:p>
    <w:p w14:paraId="512EE82E" w14:textId="3C927B11" w:rsidR="000E782C" w:rsidRPr="000E782C" w:rsidRDefault="009570AC" w:rsidP="000E782C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Warren</w:t>
      </w:r>
      <w:r w:rsidRPr="000E782C">
        <w:rPr>
          <w:rFonts w:ascii="Arial" w:hAnsi="Arial" w:cs="Arial"/>
          <w:iCs/>
          <w:sz w:val="22"/>
          <w:szCs w:val="22"/>
        </w:rPr>
        <w:t xml:space="preserve"> </w:t>
      </w:r>
      <w:r w:rsidR="000E782C" w:rsidRPr="000E782C">
        <w:rPr>
          <w:rFonts w:ascii="Arial" w:hAnsi="Arial" w:cs="Arial"/>
          <w:iCs/>
          <w:sz w:val="22"/>
          <w:szCs w:val="22"/>
        </w:rPr>
        <w:t xml:space="preserve">began his career as a producer in 1999 with the twice </w:t>
      </w:r>
      <w:r w:rsidRPr="000E782C">
        <w:rPr>
          <w:rFonts w:ascii="Arial" w:hAnsi="Arial" w:cs="Arial"/>
          <w:iCs/>
          <w:sz w:val="22"/>
          <w:szCs w:val="22"/>
        </w:rPr>
        <w:t>BAFTA</w:t>
      </w:r>
      <w:r>
        <w:rPr>
          <w:rFonts w:ascii="Arial" w:hAnsi="Arial" w:cs="Arial"/>
          <w:iCs/>
          <w:sz w:val="22"/>
          <w:szCs w:val="22"/>
        </w:rPr>
        <w:t>-</w:t>
      </w:r>
      <w:r w:rsidR="000E782C" w:rsidRPr="000E782C">
        <w:rPr>
          <w:rFonts w:ascii="Arial" w:hAnsi="Arial" w:cs="Arial"/>
          <w:iCs/>
          <w:sz w:val="22"/>
          <w:szCs w:val="22"/>
        </w:rPr>
        <w:t xml:space="preserve">nominated BBC series </w:t>
      </w:r>
      <w:r w:rsidR="00FD44C4">
        <w:rPr>
          <w:rFonts w:ascii="Arial" w:hAnsi="Arial" w:cs="Arial"/>
          <w:iCs/>
          <w:sz w:val="22"/>
          <w:szCs w:val="22"/>
        </w:rPr>
        <w:t>“</w:t>
      </w:r>
      <w:r w:rsidR="000E782C" w:rsidRPr="000E782C">
        <w:rPr>
          <w:rFonts w:ascii="Arial" w:hAnsi="Arial" w:cs="Arial"/>
          <w:iCs/>
          <w:sz w:val="22"/>
          <w:szCs w:val="22"/>
        </w:rPr>
        <w:t>Playing the Field.</w:t>
      </w:r>
      <w:r w:rsidR="00FD44C4">
        <w:rPr>
          <w:rFonts w:ascii="Arial" w:hAnsi="Arial" w:cs="Arial"/>
          <w:iCs/>
          <w:sz w:val="22"/>
          <w:szCs w:val="22"/>
        </w:rPr>
        <w:t>”</w:t>
      </w:r>
      <w:r w:rsidR="000E782C" w:rsidRPr="000E782C">
        <w:rPr>
          <w:rFonts w:ascii="Arial" w:hAnsi="Arial" w:cs="Arial"/>
          <w:iCs/>
          <w:sz w:val="22"/>
          <w:szCs w:val="22"/>
        </w:rPr>
        <w:t xml:space="preserve"> Since then, </w:t>
      </w:r>
      <w:r>
        <w:rPr>
          <w:rFonts w:ascii="Arial" w:hAnsi="Arial" w:cs="Arial"/>
          <w:iCs/>
          <w:sz w:val="22"/>
          <w:szCs w:val="22"/>
        </w:rPr>
        <w:t>he</w:t>
      </w:r>
      <w:r w:rsidRPr="000E782C">
        <w:rPr>
          <w:rFonts w:ascii="Arial" w:hAnsi="Arial" w:cs="Arial"/>
          <w:iCs/>
          <w:sz w:val="22"/>
          <w:szCs w:val="22"/>
        </w:rPr>
        <w:t xml:space="preserve"> </w:t>
      </w:r>
      <w:r w:rsidR="000E782C" w:rsidRPr="000E782C">
        <w:rPr>
          <w:rFonts w:ascii="Arial" w:hAnsi="Arial" w:cs="Arial"/>
          <w:iCs/>
          <w:sz w:val="22"/>
          <w:szCs w:val="22"/>
        </w:rPr>
        <w:t>has gone on to produce a range of drama series</w:t>
      </w:r>
      <w:r>
        <w:rPr>
          <w:rFonts w:ascii="Arial" w:hAnsi="Arial" w:cs="Arial"/>
          <w:iCs/>
          <w:sz w:val="22"/>
          <w:szCs w:val="22"/>
        </w:rPr>
        <w:t>,</w:t>
      </w:r>
      <w:r w:rsidR="000E782C" w:rsidRPr="000E782C">
        <w:rPr>
          <w:rFonts w:ascii="Arial" w:hAnsi="Arial" w:cs="Arial"/>
          <w:iCs/>
          <w:sz w:val="22"/>
          <w:szCs w:val="22"/>
        </w:rPr>
        <w:t xml:space="preserve"> including </w:t>
      </w:r>
      <w:r w:rsidR="00FD44C4">
        <w:rPr>
          <w:rFonts w:ascii="Arial" w:hAnsi="Arial" w:cs="Arial"/>
          <w:iCs/>
          <w:sz w:val="22"/>
          <w:szCs w:val="22"/>
        </w:rPr>
        <w:t>“</w:t>
      </w:r>
      <w:r w:rsidR="000E782C" w:rsidRPr="000E782C">
        <w:rPr>
          <w:rFonts w:ascii="Arial" w:hAnsi="Arial" w:cs="Arial"/>
          <w:iCs/>
          <w:sz w:val="22"/>
          <w:szCs w:val="22"/>
        </w:rPr>
        <w:t>Above Suspicion: Deadly Intent (2011),</w:t>
      </w:r>
      <w:r w:rsidR="00FD44C4">
        <w:rPr>
          <w:rFonts w:ascii="Arial" w:hAnsi="Arial" w:cs="Arial"/>
          <w:iCs/>
          <w:sz w:val="22"/>
          <w:szCs w:val="22"/>
        </w:rPr>
        <w:t>”</w:t>
      </w:r>
      <w:r w:rsidR="000E782C" w:rsidRPr="000E782C">
        <w:rPr>
          <w:rFonts w:ascii="Arial" w:hAnsi="Arial" w:cs="Arial"/>
          <w:iCs/>
          <w:sz w:val="22"/>
          <w:szCs w:val="22"/>
        </w:rPr>
        <w:t xml:space="preserve"> </w:t>
      </w:r>
      <w:r w:rsidR="00FD44C4">
        <w:rPr>
          <w:rFonts w:ascii="Arial" w:hAnsi="Arial" w:cs="Arial"/>
          <w:iCs/>
          <w:sz w:val="22"/>
          <w:szCs w:val="22"/>
        </w:rPr>
        <w:t>“</w:t>
      </w:r>
      <w:r w:rsidR="000E782C" w:rsidRPr="000E782C">
        <w:rPr>
          <w:rFonts w:ascii="Arial" w:hAnsi="Arial" w:cs="Arial"/>
          <w:iCs/>
          <w:sz w:val="22"/>
          <w:szCs w:val="22"/>
        </w:rPr>
        <w:t>Survivors</w:t>
      </w:r>
      <w:r w:rsidR="00FD44C4">
        <w:rPr>
          <w:rFonts w:ascii="Arial" w:hAnsi="Arial" w:cs="Arial"/>
          <w:iCs/>
          <w:sz w:val="22"/>
          <w:szCs w:val="22"/>
        </w:rPr>
        <w:t>”</w:t>
      </w:r>
      <w:r w:rsidR="000E782C" w:rsidRPr="000E782C">
        <w:rPr>
          <w:rFonts w:ascii="Arial" w:hAnsi="Arial" w:cs="Arial"/>
          <w:iCs/>
          <w:sz w:val="22"/>
          <w:szCs w:val="22"/>
        </w:rPr>
        <w:t xml:space="preserve"> (2008-2010) starring Max </w:t>
      </w:r>
      <w:proofErr w:type="spellStart"/>
      <w:r w:rsidR="000E782C" w:rsidRPr="000E782C">
        <w:rPr>
          <w:rFonts w:ascii="Arial" w:hAnsi="Arial" w:cs="Arial"/>
          <w:iCs/>
          <w:sz w:val="22"/>
          <w:szCs w:val="22"/>
        </w:rPr>
        <w:t>Beesley</w:t>
      </w:r>
      <w:proofErr w:type="spellEnd"/>
      <w:r w:rsidR="000E782C" w:rsidRPr="000E782C">
        <w:rPr>
          <w:rFonts w:ascii="Arial" w:hAnsi="Arial" w:cs="Arial"/>
          <w:iCs/>
          <w:sz w:val="22"/>
          <w:szCs w:val="22"/>
        </w:rPr>
        <w:t xml:space="preserve">, </w:t>
      </w:r>
      <w:r w:rsidR="00FD44C4">
        <w:rPr>
          <w:rFonts w:ascii="Arial" w:hAnsi="Arial" w:cs="Arial"/>
          <w:iCs/>
          <w:sz w:val="22"/>
          <w:szCs w:val="22"/>
        </w:rPr>
        <w:t>“</w:t>
      </w:r>
      <w:r w:rsidR="000E782C" w:rsidRPr="000E782C">
        <w:rPr>
          <w:rFonts w:ascii="Arial" w:hAnsi="Arial" w:cs="Arial"/>
          <w:iCs/>
          <w:sz w:val="22"/>
          <w:szCs w:val="22"/>
        </w:rPr>
        <w:t>The Chase</w:t>
      </w:r>
      <w:r w:rsidR="00FD44C4">
        <w:rPr>
          <w:rFonts w:ascii="Arial" w:hAnsi="Arial" w:cs="Arial"/>
          <w:iCs/>
          <w:sz w:val="22"/>
          <w:szCs w:val="22"/>
        </w:rPr>
        <w:t>”</w:t>
      </w:r>
      <w:r w:rsidR="000E782C" w:rsidRPr="000E782C">
        <w:rPr>
          <w:rFonts w:ascii="Arial" w:hAnsi="Arial" w:cs="Arial"/>
          <w:iCs/>
          <w:sz w:val="22"/>
          <w:szCs w:val="22"/>
        </w:rPr>
        <w:t xml:space="preserve"> (2006)</w:t>
      </w:r>
      <w:r>
        <w:rPr>
          <w:rFonts w:ascii="Arial" w:hAnsi="Arial" w:cs="Arial"/>
          <w:iCs/>
          <w:sz w:val="22"/>
          <w:szCs w:val="22"/>
        </w:rPr>
        <w:t>,</w:t>
      </w:r>
      <w:r w:rsidR="000E782C" w:rsidRPr="000E782C">
        <w:rPr>
          <w:rFonts w:ascii="Arial" w:hAnsi="Arial" w:cs="Arial"/>
          <w:iCs/>
          <w:sz w:val="22"/>
          <w:szCs w:val="22"/>
        </w:rPr>
        <w:t xml:space="preserve"> </w:t>
      </w:r>
      <w:r w:rsidR="00FD44C4">
        <w:rPr>
          <w:rFonts w:ascii="Arial" w:hAnsi="Arial" w:cs="Arial"/>
          <w:iCs/>
          <w:sz w:val="22"/>
          <w:szCs w:val="22"/>
        </w:rPr>
        <w:t>“</w:t>
      </w:r>
      <w:r w:rsidR="000E782C" w:rsidRPr="000E782C">
        <w:rPr>
          <w:rFonts w:ascii="Arial" w:hAnsi="Arial" w:cs="Arial"/>
          <w:iCs/>
          <w:sz w:val="22"/>
          <w:szCs w:val="22"/>
        </w:rPr>
        <w:t>Blue Murder</w:t>
      </w:r>
      <w:r w:rsidR="00FD44C4">
        <w:rPr>
          <w:rFonts w:ascii="Arial" w:hAnsi="Arial" w:cs="Arial"/>
          <w:iCs/>
          <w:sz w:val="22"/>
          <w:szCs w:val="22"/>
        </w:rPr>
        <w:t>”</w:t>
      </w:r>
      <w:r w:rsidR="000E782C" w:rsidRPr="000E782C">
        <w:rPr>
          <w:rFonts w:ascii="Arial" w:hAnsi="Arial" w:cs="Arial"/>
          <w:iCs/>
          <w:sz w:val="22"/>
          <w:szCs w:val="22"/>
        </w:rPr>
        <w:t xml:space="preserve"> (2003-2004) starring Caroline Quentin and </w:t>
      </w:r>
      <w:r w:rsidR="00FD44C4">
        <w:rPr>
          <w:rFonts w:ascii="Arial" w:hAnsi="Arial" w:cs="Arial"/>
          <w:iCs/>
          <w:sz w:val="22"/>
          <w:szCs w:val="22"/>
        </w:rPr>
        <w:t>“</w:t>
      </w:r>
      <w:r w:rsidR="000E782C" w:rsidRPr="000E782C">
        <w:rPr>
          <w:rFonts w:ascii="Arial" w:hAnsi="Arial" w:cs="Arial"/>
          <w:iCs/>
          <w:sz w:val="22"/>
          <w:szCs w:val="22"/>
        </w:rPr>
        <w:t xml:space="preserve">At </w:t>
      </w:r>
      <w:r>
        <w:rPr>
          <w:rFonts w:ascii="Arial" w:hAnsi="Arial" w:cs="Arial"/>
          <w:iCs/>
          <w:sz w:val="22"/>
          <w:szCs w:val="22"/>
        </w:rPr>
        <w:t>H</w:t>
      </w:r>
      <w:r w:rsidR="000E782C" w:rsidRPr="000E782C">
        <w:rPr>
          <w:rFonts w:ascii="Arial" w:hAnsi="Arial" w:cs="Arial"/>
          <w:iCs/>
          <w:sz w:val="22"/>
          <w:szCs w:val="22"/>
        </w:rPr>
        <w:t xml:space="preserve">ome </w:t>
      </w:r>
      <w:r w:rsidR="00FD44C4">
        <w:rPr>
          <w:rFonts w:ascii="Arial" w:hAnsi="Arial" w:cs="Arial"/>
          <w:iCs/>
          <w:sz w:val="22"/>
          <w:szCs w:val="22"/>
        </w:rPr>
        <w:t>W</w:t>
      </w:r>
      <w:r w:rsidR="000E782C" w:rsidRPr="000E782C">
        <w:rPr>
          <w:rFonts w:ascii="Arial" w:hAnsi="Arial" w:cs="Arial"/>
          <w:iCs/>
          <w:sz w:val="22"/>
          <w:szCs w:val="22"/>
        </w:rPr>
        <w:t xml:space="preserve">ith the </w:t>
      </w:r>
      <w:proofErr w:type="spellStart"/>
      <w:r w:rsidR="000E782C" w:rsidRPr="000E782C">
        <w:rPr>
          <w:rFonts w:ascii="Arial" w:hAnsi="Arial" w:cs="Arial"/>
          <w:iCs/>
          <w:sz w:val="22"/>
          <w:szCs w:val="22"/>
        </w:rPr>
        <w:t>Braithwaites</w:t>
      </w:r>
      <w:proofErr w:type="spellEnd"/>
      <w:r w:rsidR="00FD44C4">
        <w:rPr>
          <w:rFonts w:ascii="Arial" w:hAnsi="Arial" w:cs="Arial"/>
          <w:iCs/>
          <w:sz w:val="22"/>
          <w:szCs w:val="22"/>
        </w:rPr>
        <w:t>”</w:t>
      </w:r>
      <w:r w:rsidR="008535D6">
        <w:rPr>
          <w:rFonts w:ascii="Arial" w:hAnsi="Arial" w:cs="Arial"/>
          <w:iCs/>
          <w:sz w:val="22"/>
          <w:szCs w:val="22"/>
        </w:rPr>
        <w:t xml:space="preserve"> (2000</w:t>
      </w:r>
      <w:r w:rsidR="000E782C" w:rsidRPr="000E782C">
        <w:rPr>
          <w:rFonts w:ascii="Arial" w:hAnsi="Arial" w:cs="Arial"/>
          <w:iCs/>
          <w:sz w:val="22"/>
          <w:szCs w:val="22"/>
        </w:rPr>
        <w:t>-2003).</w:t>
      </w:r>
    </w:p>
    <w:p w14:paraId="0F8E0D26" w14:textId="77777777" w:rsidR="000E782C" w:rsidRPr="000E782C" w:rsidRDefault="000E782C" w:rsidP="000E782C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0E782C">
        <w:rPr>
          <w:rFonts w:ascii="Arial" w:hAnsi="Arial" w:cs="Arial"/>
          <w:iCs/>
          <w:sz w:val="22"/>
          <w:szCs w:val="22"/>
        </w:rPr>
        <w:t xml:space="preserve"> </w:t>
      </w:r>
    </w:p>
    <w:p w14:paraId="579B1583" w14:textId="0AFE89D3" w:rsidR="000E782C" w:rsidRPr="000E782C" w:rsidRDefault="009570AC" w:rsidP="000E782C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Warren</w:t>
      </w:r>
      <w:r w:rsidRPr="000E782C">
        <w:rPr>
          <w:rFonts w:ascii="Arial" w:hAnsi="Arial" w:cs="Arial"/>
          <w:iCs/>
          <w:sz w:val="22"/>
          <w:szCs w:val="22"/>
        </w:rPr>
        <w:t xml:space="preserve"> </w:t>
      </w:r>
      <w:r w:rsidR="000E782C" w:rsidRPr="000E782C">
        <w:rPr>
          <w:rFonts w:ascii="Arial" w:hAnsi="Arial" w:cs="Arial"/>
          <w:iCs/>
          <w:sz w:val="22"/>
          <w:szCs w:val="22"/>
        </w:rPr>
        <w:t xml:space="preserve">has also produced several television movies such as the BAFTA-nominated </w:t>
      </w:r>
      <w:r w:rsidR="00FD44C4">
        <w:rPr>
          <w:rFonts w:ascii="Arial" w:hAnsi="Arial" w:cs="Arial"/>
          <w:iCs/>
          <w:sz w:val="22"/>
          <w:szCs w:val="22"/>
        </w:rPr>
        <w:t>“</w:t>
      </w:r>
      <w:r w:rsidR="000E782C" w:rsidRPr="000E782C">
        <w:rPr>
          <w:rFonts w:ascii="Arial" w:hAnsi="Arial" w:cs="Arial"/>
          <w:iCs/>
          <w:sz w:val="22"/>
          <w:szCs w:val="22"/>
        </w:rPr>
        <w:t xml:space="preserve">Doctor </w:t>
      </w:r>
      <w:proofErr w:type="spellStart"/>
      <w:r w:rsidR="000E782C" w:rsidRPr="000E782C">
        <w:rPr>
          <w:rFonts w:ascii="Arial" w:hAnsi="Arial" w:cs="Arial"/>
          <w:iCs/>
          <w:sz w:val="22"/>
          <w:szCs w:val="22"/>
        </w:rPr>
        <w:t>Zhivago</w:t>
      </w:r>
      <w:proofErr w:type="spellEnd"/>
      <w:r w:rsidR="00FD44C4">
        <w:rPr>
          <w:rFonts w:ascii="Arial" w:hAnsi="Arial" w:cs="Arial"/>
          <w:iCs/>
          <w:sz w:val="22"/>
          <w:szCs w:val="22"/>
        </w:rPr>
        <w:t>”</w:t>
      </w:r>
      <w:r w:rsidR="000E782C" w:rsidRPr="000E782C">
        <w:rPr>
          <w:rFonts w:ascii="Arial" w:hAnsi="Arial" w:cs="Arial"/>
          <w:iCs/>
          <w:sz w:val="22"/>
          <w:szCs w:val="22"/>
        </w:rPr>
        <w:t xml:space="preserve"> (2002) with </w:t>
      </w:r>
      <w:proofErr w:type="spellStart"/>
      <w:r w:rsidR="000E782C" w:rsidRPr="000E782C">
        <w:rPr>
          <w:rFonts w:ascii="Arial" w:hAnsi="Arial" w:cs="Arial"/>
          <w:iCs/>
          <w:sz w:val="22"/>
          <w:szCs w:val="22"/>
        </w:rPr>
        <w:t>Keira</w:t>
      </w:r>
      <w:proofErr w:type="spellEnd"/>
      <w:r w:rsidR="000E782C" w:rsidRPr="000E782C">
        <w:rPr>
          <w:rFonts w:ascii="Arial" w:hAnsi="Arial" w:cs="Arial"/>
          <w:iCs/>
          <w:sz w:val="22"/>
          <w:szCs w:val="22"/>
        </w:rPr>
        <w:t xml:space="preserve"> Knightley, the Monte-Carlo Comedy Film Festival</w:t>
      </w:r>
      <w:r w:rsidR="00FD44C4">
        <w:rPr>
          <w:rFonts w:ascii="Arial" w:hAnsi="Arial" w:cs="Arial"/>
          <w:iCs/>
          <w:sz w:val="22"/>
          <w:szCs w:val="22"/>
        </w:rPr>
        <w:t>-</w:t>
      </w:r>
      <w:r w:rsidR="000E782C" w:rsidRPr="000E782C">
        <w:rPr>
          <w:rFonts w:ascii="Arial" w:hAnsi="Arial" w:cs="Arial"/>
          <w:iCs/>
          <w:sz w:val="22"/>
          <w:szCs w:val="22"/>
        </w:rPr>
        <w:t xml:space="preserve">nominated </w:t>
      </w:r>
      <w:r w:rsidR="00FD44C4">
        <w:rPr>
          <w:rFonts w:ascii="Arial" w:hAnsi="Arial" w:cs="Arial"/>
          <w:iCs/>
          <w:sz w:val="22"/>
          <w:szCs w:val="22"/>
        </w:rPr>
        <w:t>“</w:t>
      </w:r>
      <w:r w:rsidR="000E782C" w:rsidRPr="000E782C">
        <w:rPr>
          <w:rFonts w:ascii="Arial" w:hAnsi="Arial" w:cs="Arial"/>
          <w:iCs/>
          <w:sz w:val="22"/>
          <w:szCs w:val="22"/>
        </w:rPr>
        <w:t>The Best Man</w:t>
      </w:r>
      <w:r w:rsidR="00FD44C4">
        <w:rPr>
          <w:rFonts w:ascii="Arial" w:hAnsi="Arial" w:cs="Arial"/>
          <w:iCs/>
          <w:sz w:val="22"/>
          <w:szCs w:val="22"/>
        </w:rPr>
        <w:t>”</w:t>
      </w:r>
      <w:r w:rsidR="000E782C" w:rsidRPr="000E782C">
        <w:rPr>
          <w:rFonts w:ascii="Arial" w:hAnsi="Arial" w:cs="Arial"/>
          <w:iCs/>
          <w:sz w:val="22"/>
          <w:szCs w:val="22"/>
        </w:rPr>
        <w:t xml:space="preserve"> (2006) and </w:t>
      </w:r>
      <w:r w:rsidR="00FD44C4">
        <w:rPr>
          <w:rFonts w:ascii="Arial" w:hAnsi="Arial" w:cs="Arial"/>
          <w:iCs/>
          <w:sz w:val="22"/>
          <w:szCs w:val="22"/>
        </w:rPr>
        <w:t>“</w:t>
      </w:r>
      <w:r w:rsidR="000E782C" w:rsidRPr="000E782C">
        <w:rPr>
          <w:rFonts w:ascii="Arial" w:hAnsi="Arial" w:cs="Arial"/>
          <w:iCs/>
          <w:sz w:val="22"/>
          <w:szCs w:val="22"/>
        </w:rPr>
        <w:t>Frankenstein</w:t>
      </w:r>
      <w:r w:rsidR="00FD44C4">
        <w:rPr>
          <w:rFonts w:ascii="Arial" w:hAnsi="Arial" w:cs="Arial"/>
          <w:iCs/>
          <w:sz w:val="22"/>
          <w:szCs w:val="22"/>
        </w:rPr>
        <w:t>”</w:t>
      </w:r>
      <w:r w:rsidR="000E782C" w:rsidRPr="000E782C">
        <w:rPr>
          <w:rFonts w:ascii="Arial" w:hAnsi="Arial" w:cs="Arial"/>
          <w:iCs/>
          <w:sz w:val="22"/>
          <w:szCs w:val="22"/>
        </w:rPr>
        <w:t xml:space="preserve"> (2007).</w:t>
      </w:r>
    </w:p>
    <w:p w14:paraId="739530F5" w14:textId="77777777" w:rsidR="000E782C" w:rsidRPr="004120E1" w:rsidRDefault="000E782C" w:rsidP="00AC6A90">
      <w:pPr>
        <w:autoSpaceDE w:val="0"/>
        <w:autoSpaceDN w:val="0"/>
        <w:adjustRightInd w:val="0"/>
        <w:rPr>
          <w:rFonts w:ascii="Arial" w:hAnsi="Arial" w:cs="Arial"/>
          <w:b/>
          <w:i/>
          <w:iCs/>
          <w:color w:val="C00000"/>
          <w:sz w:val="22"/>
          <w:szCs w:val="22"/>
        </w:rPr>
      </w:pPr>
    </w:p>
    <w:p w14:paraId="3D841633" w14:textId="77777777" w:rsidR="00AC6A90" w:rsidRPr="00BA307C" w:rsidRDefault="00AC6A90" w:rsidP="00BA307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sectPr w:rsidR="00AC6A90" w:rsidRPr="00BA307C" w:rsidSect="004120E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7D94F" w14:textId="77777777" w:rsidR="00A36ABC" w:rsidRDefault="00A36ABC" w:rsidP="00AC6A90">
      <w:r>
        <w:separator/>
      </w:r>
    </w:p>
  </w:endnote>
  <w:endnote w:type="continuationSeparator" w:id="0">
    <w:p w14:paraId="367A6A36" w14:textId="77777777" w:rsidR="00A36ABC" w:rsidRDefault="00A36ABC" w:rsidP="00AC6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841BE" w14:textId="77777777" w:rsidR="007D5BE4" w:rsidRPr="009014FF" w:rsidRDefault="009014FF" w:rsidP="009014FF">
    <w:pPr>
      <w:pStyle w:val="Footer"/>
      <w:jc w:val="center"/>
      <w:rPr>
        <w:rFonts w:ascii="Arial" w:hAnsi="Arial" w:cs="Arial"/>
        <w:i/>
        <w:sz w:val="22"/>
        <w:szCs w:val="18"/>
      </w:rPr>
    </w:pPr>
    <w:r w:rsidRPr="00FD1CAF">
      <w:rPr>
        <w:rFonts w:ascii="Arial" w:hAnsi="Arial" w:cs="Arial"/>
        <w:i/>
        <w:sz w:val="22"/>
        <w:szCs w:val="18"/>
      </w:rPr>
      <w:t xml:space="preserve">For </w:t>
    </w:r>
    <w:r>
      <w:rPr>
        <w:rFonts w:ascii="Arial" w:hAnsi="Arial" w:cs="Arial"/>
        <w:i/>
        <w:sz w:val="22"/>
        <w:szCs w:val="18"/>
      </w:rPr>
      <w:t xml:space="preserve">photos, videos </w:t>
    </w:r>
    <w:r w:rsidRPr="00FD1CAF">
      <w:rPr>
        <w:rFonts w:ascii="Arial" w:hAnsi="Arial" w:cs="Arial"/>
        <w:i/>
        <w:sz w:val="22"/>
        <w:szCs w:val="18"/>
      </w:rPr>
      <w:t>and additional information</w:t>
    </w:r>
    <w:r>
      <w:rPr>
        <w:rFonts w:ascii="Arial" w:hAnsi="Arial" w:cs="Arial"/>
        <w:i/>
        <w:sz w:val="22"/>
        <w:szCs w:val="18"/>
      </w:rPr>
      <w:t xml:space="preserve"> about the series, </w:t>
    </w:r>
    <w:r w:rsidRPr="00FD1CAF">
      <w:rPr>
        <w:rFonts w:ascii="Arial" w:hAnsi="Arial" w:cs="Arial"/>
        <w:i/>
        <w:sz w:val="22"/>
        <w:szCs w:val="18"/>
      </w:rPr>
      <w:t xml:space="preserve">visit </w:t>
    </w:r>
    <w:hyperlink r:id="rId1" w:history="1">
      <w:r w:rsidRPr="00FD1CAF">
        <w:rPr>
          <w:rStyle w:val="Hyperlink"/>
          <w:rFonts w:ascii="Arial" w:hAnsi="Arial" w:cs="Arial"/>
          <w:i/>
          <w:sz w:val="22"/>
          <w:szCs w:val="18"/>
        </w:rPr>
        <w:t>PBS PressRoom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546B49" w14:textId="77777777" w:rsidR="00A36ABC" w:rsidRDefault="00A36ABC" w:rsidP="00AC6A90">
      <w:r>
        <w:separator/>
      </w:r>
    </w:p>
  </w:footnote>
  <w:footnote w:type="continuationSeparator" w:id="0">
    <w:p w14:paraId="2867499C" w14:textId="77777777" w:rsidR="00A36ABC" w:rsidRDefault="00A36ABC" w:rsidP="00AC6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DA1A3" w14:textId="77777777" w:rsidR="00AC6A90" w:rsidRDefault="00AC6A90" w:rsidP="00AC6A90">
    <w:pPr>
      <w:pStyle w:val="Header"/>
      <w:jc w:val="center"/>
    </w:pPr>
    <w:r w:rsidRPr="00C22C08">
      <w:rPr>
        <w:rFonts w:ascii="Tahoma" w:hAnsi="Tahoma" w:cs="Tahoma"/>
        <w:b/>
        <w:bCs/>
        <w:noProof/>
        <w:sz w:val="28"/>
        <w:szCs w:val="28"/>
      </w:rPr>
      <w:drawing>
        <wp:inline distT="0" distB="0" distL="0" distR="0" wp14:anchorId="01DB4124" wp14:editId="535EC091">
          <wp:extent cx="1476375" cy="534307"/>
          <wp:effectExtent l="0" t="0" r="0" b="0"/>
          <wp:docPr id="8" name="Picture 8" descr="PrBtn_Bemore_KTyp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Btn_Bemore_KType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566" cy="534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FEC22E" w14:textId="77777777" w:rsidR="0049775F" w:rsidRPr="0049775F" w:rsidRDefault="0049775F" w:rsidP="00AC6A90">
    <w:pPr>
      <w:pStyle w:val="Header"/>
      <w:jc w:val="center"/>
      <w:rPr>
        <w:sz w:val="12"/>
        <w:szCs w:val="12"/>
      </w:rPr>
    </w:pPr>
  </w:p>
  <w:p w14:paraId="786C41FD" w14:textId="77777777" w:rsidR="0049775F" w:rsidRDefault="009014FF" w:rsidP="00AC6A90">
    <w:pPr>
      <w:pStyle w:val="Header"/>
      <w:jc w:val="center"/>
    </w:pPr>
    <w:r>
      <w:rPr>
        <w:noProof/>
      </w:rPr>
      <w:drawing>
        <wp:inline distT="0" distB="0" distL="0" distR="0" wp14:anchorId="750E673F" wp14:editId="449BD44C">
          <wp:extent cx="4838700" cy="674282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dwife-head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4829" cy="676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2C7AAC" w14:textId="77777777" w:rsidR="00AC6A90" w:rsidRPr="0049775F" w:rsidRDefault="00AC6A90" w:rsidP="00AC6A90"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A90"/>
    <w:rsid w:val="000E782C"/>
    <w:rsid w:val="004120E1"/>
    <w:rsid w:val="0049775F"/>
    <w:rsid w:val="00526C34"/>
    <w:rsid w:val="00716178"/>
    <w:rsid w:val="00790F7C"/>
    <w:rsid w:val="007B5BC4"/>
    <w:rsid w:val="007D0F88"/>
    <w:rsid w:val="007D5BE4"/>
    <w:rsid w:val="008535D6"/>
    <w:rsid w:val="008B26EB"/>
    <w:rsid w:val="009014FF"/>
    <w:rsid w:val="009570AC"/>
    <w:rsid w:val="00A36ABC"/>
    <w:rsid w:val="00AC3B5B"/>
    <w:rsid w:val="00AC6A90"/>
    <w:rsid w:val="00AE2921"/>
    <w:rsid w:val="00BA307C"/>
    <w:rsid w:val="00BE62F9"/>
    <w:rsid w:val="00C104DC"/>
    <w:rsid w:val="00DC7630"/>
    <w:rsid w:val="00E25099"/>
    <w:rsid w:val="00FD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14231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C6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6A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C6A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C6A90"/>
    <w:rPr>
      <w:sz w:val="24"/>
      <w:szCs w:val="24"/>
    </w:rPr>
  </w:style>
  <w:style w:type="paragraph" w:styleId="Footer">
    <w:name w:val="footer"/>
    <w:basedOn w:val="Normal"/>
    <w:link w:val="FooterChar"/>
    <w:rsid w:val="00AC6A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C6A90"/>
    <w:rPr>
      <w:sz w:val="24"/>
      <w:szCs w:val="24"/>
    </w:rPr>
  </w:style>
  <w:style w:type="paragraph" w:customStyle="1" w:styleId="Default">
    <w:name w:val="Default"/>
    <w:rsid w:val="0049775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rsid w:val="007D5B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C6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6A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C6A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C6A90"/>
    <w:rPr>
      <w:sz w:val="24"/>
      <w:szCs w:val="24"/>
    </w:rPr>
  </w:style>
  <w:style w:type="paragraph" w:styleId="Footer">
    <w:name w:val="footer"/>
    <w:basedOn w:val="Normal"/>
    <w:link w:val="FooterChar"/>
    <w:rsid w:val="00AC6A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C6A90"/>
    <w:rPr>
      <w:sz w:val="24"/>
      <w:szCs w:val="24"/>
    </w:rPr>
  </w:style>
  <w:style w:type="paragraph" w:customStyle="1" w:styleId="Default">
    <w:name w:val="Default"/>
    <w:rsid w:val="0049775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rsid w:val="007D5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ressroom.pbs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PBS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A. Yuhaniak</dc:creator>
  <cp:keywords/>
  <dc:description/>
  <cp:lastModifiedBy>Jessie A. Yuhaniak</cp:lastModifiedBy>
  <cp:revision>3</cp:revision>
  <dcterms:created xsi:type="dcterms:W3CDTF">2012-07-16T17:23:00Z</dcterms:created>
  <dcterms:modified xsi:type="dcterms:W3CDTF">2012-07-16T17:24:00Z</dcterms:modified>
</cp:coreProperties>
</file>