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1277E3E" w14:textId="77777777" w:rsidR="00091479" w:rsidRDefault="00091479">
      <w:pPr>
        <w:pStyle w:val="BodyA"/>
        <w:spacing w:line="360" w:lineRule="auto"/>
        <w:jc w:val="center"/>
        <w:rPr>
          <w:rFonts w:ascii="Times" w:hAnsi="Times"/>
          <w:b/>
          <w:bCs/>
          <w:color w:val="FF0000"/>
          <w:u w:val="single" w:color="FF0000"/>
        </w:rPr>
      </w:pPr>
    </w:p>
    <w:p w14:paraId="3322C101" w14:textId="77777777" w:rsidR="00091479" w:rsidRDefault="00152F61">
      <w:pPr>
        <w:widowControl w:val="0"/>
        <w:spacing w:line="360" w:lineRule="auto"/>
        <w:jc w:val="center"/>
        <w:rPr>
          <w:rFonts w:ascii="Cambria" w:eastAsia="Cambria" w:hAnsi="Cambria" w:cs="Cambria"/>
        </w:rPr>
      </w:pPr>
      <w:r>
        <w:rPr>
          <w:rFonts w:ascii="Cambria" w:eastAsia="Cambria" w:hAnsi="Cambria" w:cs="Cambria"/>
        </w:rPr>
        <w:t>WINTER TCA 2018 PRESS TOUR – PBS / AMERICAN EXPERIENCE</w:t>
      </w:r>
    </w:p>
    <w:p w14:paraId="57530AD8" w14:textId="06FAFFD6" w:rsidR="00091479" w:rsidRDefault="006054A2">
      <w:pPr>
        <w:widowControl w:val="0"/>
        <w:spacing w:line="360" w:lineRule="auto"/>
        <w:jc w:val="center"/>
        <w:rPr>
          <w:rFonts w:ascii="Cambria" w:eastAsia="Cambria" w:hAnsi="Cambria" w:cs="Cambria"/>
        </w:rPr>
      </w:pPr>
      <w:r>
        <w:rPr>
          <w:rFonts w:ascii="Cambria" w:eastAsia="Cambria" w:hAnsi="Cambria" w:cs="Cambria"/>
        </w:rPr>
        <w:t>WEDNESDAY, JANUARY 17 AT 3:45 PM</w:t>
      </w:r>
    </w:p>
    <w:p w14:paraId="27D3E540" w14:textId="77777777" w:rsidR="00091479" w:rsidRDefault="00091479">
      <w:pPr>
        <w:widowControl w:val="0"/>
        <w:spacing w:line="360" w:lineRule="auto"/>
        <w:jc w:val="center"/>
        <w:rPr>
          <w:rFonts w:ascii="Cambria" w:eastAsia="Cambria" w:hAnsi="Cambria" w:cs="Cambria"/>
        </w:rPr>
      </w:pPr>
    </w:p>
    <w:p w14:paraId="070E877E" w14:textId="77777777" w:rsidR="00091479" w:rsidRDefault="00152F61">
      <w:pPr>
        <w:widowControl w:val="0"/>
        <w:spacing w:line="360" w:lineRule="auto"/>
        <w:jc w:val="center"/>
        <w:rPr>
          <w:rFonts w:ascii="Cambria" w:eastAsia="Cambria" w:hAnsi="Cambria" w:cs="Cambria"/>
          <w:b/>
          <w:bCs/>
          <w:i/>
          <w:iCs/>
          <w:sz w:val="28"/>
          <w:szCs w:val="28"/>
        </w:rPr>
      </w:pPr>
      <w:r>
        <w:rPr>
          <w:noProof/>
        </w:rPr>
        <w:drawing>
          <wp:inline distT="0" distB="0" distL="0" distR="0" wp14:anchorId="67AF936F" wp14:editId="55B7F166">
            <wp:extent cx="3023871" cy="1116331"/>
            <wp:effectExtent l="0" t="0" r="0" b="0"/>
            <wp:docPr id="1073741825" name="officeArt object"/>
            <wp:cNvGraphicFramePr/>
            <a:graphic xmlns:a="http://schemas.openxmlformats.org/drawingml/2006/main">
              <a:graphicData uri="http://schemas.openxmlformats.org/drawingml/2006/picture">
                <pic:pic xmlns:pic="http://schemas.openxmlformats.org/drawingml/2006/picture">
                  <pic:nvPicPr>
                    <pic:cNvPr id="1073741825" name="rId7.png"/>
                    <pic:cNvPicPr>
                      <a:picLocks noChangeAspect="1"/>
                    </pic:cNvPicPr>
                  </pic:nvPicPr>
                  <pic:blipFill>
                    <a:blip r:embed="rId8">
                      <a:extLst/>
                    </a:blip>
                    <a:stretch>
                      <a:fillRect/>
                    </a:stretch>
                  </pic:blipFill>
                  <pic:spPr>
                    <a:xfrm>
                      <a:off x="0" y="0"/>
                      <a:ext cx="3023871" cy="1116331"/>
                    </a:xfrm>
                    <a:prstGeom prst="rect">
                      <a:avLst/>
                    </a:prstGeom>
                    <a:ln w="12700" cap="flat">
                      <a:noFill/>
                      <a:miter lim="400000"/>
                    </a:ln>
                    <a:effectLst/>
                  </pic:spPr>
                </pic:pic>
              </a:graphicData>
            </a:graphic>
          </wp:inline>
        </w:drawing>
      </w:r>
    </w:p>
    <w:p w14:paraId="5370ABF0" w14:textId="075F5C06" w:rsidR="00091479" w:rsidRDefault="00152F61">
      <w:pPr>
        <w:widowControl w:val="0"/>
        <w:spacing w:line="360" w:lineRule="auto"/>
        <w:jc w:val="center"/>
        <w:rPr>
          <w:rFonts w:ascii="Cambria" w:eastAsia="Cambria" w:hAnsi="Cambria" w:cs="Cambria"/>
          <w:b/>
          <w:bCs/>
          <w:sz w:val="36"/>
          <w:szCs w:val="36"/>
        </w:rPr>
      </w:pPr>
      <w:r>
        <w:rPr>
          <w:rFonts w:ascii="Cambria" w:eastAsia="Cambria" w:hAnsi="Cambria" w:cs="Cambria"/>
          <w:b/>
          <w:bCs/>
          <w:i/>
          <w:iCs/>
          <w:sz w:val="36"/>
          <w:szCs w:val="36"/>
        </w:rPr>
        <w:t xml:space="preserve">THE CHINESE EXCLUSION ACT </w:t>
      </w:r>
      <w:r>
        <w:rPr>
          <w:rFonts w:ascii="Cambria" w:eastAsia="Cambria" w:hAnsi="Cambria" w:cs="Cambria"/>
          <w:b/>
          <w:bCs/>
          <w:sz w:val="36"/>
          <w:szCs w:val="36"/>
        </w:rPr>
        <w:t>TO HAVE NATIONAL PBS BROADCAST DEBUT ON MAY 29</w:t>
      </w:r>
    </w:p>
    <w:p w14:paraId="2480F4C0" w14:textId="77777777" w:rsidR="00091479" w:rsidRDefault="00091479">
      <w:pPr>
        <w:widowControl w:val="0"/>
        <w:spacing w:line="360" w:lineRule="auto"/>
        <w:jc w:val="center"/>
        <w:rPr>
          <w:rFonts w:ascii="Cambria" w:eastAsia="Cambria" w:hAnsi="Cambria" w:cs="Cambria"/>
          <w:i/>
          <w:iCs/>
          <w:sz w:val="28"/>
          <w:szCs w:val="28"/>
        </w:rPr>
      </w:pPr>
    </w:p>
    <w:p w14:paraId="023A2612" w14:textId="57B4261F" w:rsidR="00091479" w:rsidRDefault="00152F61">
      <w:pPr>
        <w:widowControl w:val="0"/>
        <w:spacing w:line="360" w:lineRule="auto"/>
        <w:jc w:val="center"/>
        <w:rPr>
          <w:rFonts w:ascii="Cambria" w:eastAsia="Cambria" w:hAnsi="Cambria" w:cs="Cambria"/>
          <w:sz w:val="28"/>
          <w:szCs w:val="28"/>
        </w:rPr>
      </w:pPr>
      <w:r>
        <w:rPr>
          <w:rFonts w:ascii="Cambria" w:eastAsia="Cambria" w:hAnsi="Cambria" w:cs="Cambria"/>
          <w:i/>
          <w:iCs/>
          <w:sz w:val="28"/>
          <w:szCs w:val="28"/>
        </w:rPr>
        <w:t>FROM EMMY® WINNING FILMMAKERS RIC BURNS &amp; LI-SHIN YU</w:t>
      </w:r>
    </w:p>
    <w:p w14:paraId="0BD33C7C" w14:textId="162C0723" w:rsidR="00091479" w:rsidRDefault="00091479">
      <w:pPr>
        <w:widowControl w:val="0"/>
        <w:spacing w:line="360" w:lineRule="auto"/>
        <w:rPr>
          <w:rFonts w:ascii="Cambria" w:eastAsia="Cambria" w:hAnsi="Cambria" w:cs="Cambria"/>
        </w:rPr>
      </w:pPr>
    </w:p>
    <w:p w14:paraId="41C42084" w14:textId="2B577AC3" w:rsidR="00091479" w:rsidRPr="00BF7061" w:rsidRDefault="00152F61">
      <w:pPr>
        <w:widowControl w:val="0"/>
        <w:spacing w:line="360" w:lineRule="auto"/>
        <w:ind w:firstLine="720"/>
        <w:rPr>
          <w:rFonts w:ascii="Times Roman" w:eastAsia="Cambria" w:hAnsi="Times Roman" w:cs="Cambria"/>
        </w:rPr>
      </w:pPr>
      <w:r w:rsidRPr="00BF7061">
        <w:rPr>
          <w:rFonts w:ascii="Times Roman" w:eastAsia="Cambria" w:hAnsi="Times Roman" w:cs="Cambria"/>
        </w:rPr>
        <w:t xml:space="preserve">PASADENA – </w:t>
      </w:r>
      <w:r w:rsidR="00426360">
        <w:rPr>
          <w:rFonts w:ascii="Times Roman" w:eastAsia="Cambria" w:hAnsi="Times Roman" w:cs="Cambria"/>
        </w:rPr>
        <w:t>In the context of ongoing national debates over immigration</w:t>
      </w:r>
      <w:r w:rsidRPr="00BF7061">
        <w:rPr>
          <w:rFonts w:ascii="Times Roman" w:eastAsia="Cambria" w:hAnsi="Times Roman" w:cs="Cambria"/>
        </w:rPr>
        <w:t xml:space="preserve">, Emmy® Award winning documentary filmmakers </w:t>
      </w:r>
      <w:r w:rsidRPr="00BF7061">
        <w:rPr>
          <w:rFonts w:ascii="Times Roman" w:eastAsia="Cambria" w:hAnsi="Times Roman" w:cs="Cambria"/>
          <w:b/>
          <w:bCs/>
        </w:rPr>
        <w:t>Ric Burns</w:t>
      </w:r>
      <w:r w:rsidRPr="00BF7061">
        <w:rPr>
          <w:rFonts w:ascii="Times Roman" w:eastAsia="Cambria" w:hAnsi="Times Roman" w:cs="Cambria"/>
        </w:rPr>
        <w:t xml:space="preserve"> and </w:t>
      </w:r>
      <w:r w:rsidRPr="00BF7061">
        <w:rPr>
          <w:rFonts w:ascii="Times Roman" w:eastAsia="Cambria" w:hAnsi="Times Roman" w:cs="Cambria"/>
          <w:b/>
          <w:bCs/>
        </w:rPr>
        <w:t>Li-Shin Yu</w:t>
      </w:r>
      <w:r w:rsidRPr="00BF7061">
        <w:rPr>
          <w:rFonts w:ascii="Times Roman" w:eastAsia="Cambria" w:hAnsi="Times Roman" w:cs="Cambria"/>
        </w:rPr>
        <w:t xml:space="preserve">, and actor/narrator </w:t>
      </w:r>
      <w:r w:rsidRPr="00BF7061">
        <w:rPr>
          <w:rFonts w:ascii="Times Roman" w:eastAsia="Cambria" w:hAnsi="Times Roman" w:cs="Cambria"/>
          <w:b/>
          <w:bCs/>
        </w:rPr>
        <w:t xml:space="preserve">Hoon Lee </w:t>
      </w:r>
      <w:r w:rsidRPr="00BF7061">
        <w:rPr>
          <w:rFonts w:ascii="Times Roman" w:eastAsia="Cambria" w:hAnsi="Times Roman" w:cs="Cambria"/>
        </w:rPr>
        <w:t>(</w:t>
      </w:r>
      <w:r w:rsidRPr="00BF7061">
        <w:rPr>
          <w:rFonts w:ascii="Times Roman" w:eastAsia="Cambria" w:hAnsi="Times Roman" w:cs="Cambria"/>
          <w:i/>
          <w:iCs/>
        </w:rPr>
        <w:t>Banshee</w:t>
      </w:r>
      <w:r w:rsidRPr="00BF7061">
        <w:rPr>
          <w:rFonts w:ascii="Times Roman" w:eastAsia="Cambria" w:hAnsi="Times Roman" w:cs="Cambria"/>
        </w:rPr>
        <w:t xml:space="preserve">), will participate in the PBS press preview presentation, next Wednesday, January 17, of the timely new two-hour documentary </w:t>
      </w:r>
      <w:r w:rsidRPr="00BF7061">
        <w:rPr>
          <w:rFonts w:ascii="Times Roman" w:eastAsia="Cambria" w:hAnsi="Times Roman" w:cs="Cambria"/>
          <w:b/>
          <w:bCs/>
          <w:i/>
          <w:iCs/>
        </w:rPr>
        <w:t>The Chinese Exclusion Act</w:t>
      </w:r>
      <w:r w:rsidRPr="00BF7061">
        <w:rPr>
          <w:rFonts w:ascii="Times Roman" w:eastAsia="Cambria" w:hAnsi="Times Roman" w:cs="Cambria"/>
        </w:rPr>
        <w:t xml:space="preserve"> that will debut </w:t>
      </w:r>
      <w:r w:rsidR="00ED1529">
        <w:rPr>
          <w:rFonts w:ascii="Times Roman" w:eastAsia="Cambria" w:hAnsi="Times Roman" w:cs="Cambria"/>
        </w:rPr>
        <w:t>as a special presentation of the</w:t>
      </w:r>
      <w:r w:rsidRPr="00BF7061">
        <w:rPr>
          <w:rFonts w:ascii="Times Roman" w:eastAsia="Cambria" w:hAnsi="Times Roman" w:cs="Cambria"/>
        </w:rPr>
        <w:t xml:space="preserve"> award-winning PBS television series American Experience on May 29. </w:t>
      </w:r>
    </w:p>
    <w:p w14:paraId="1C202CA8" w14:textId="2EF3C076" w:rsidR="00091479" w:rsidRPr="00BF7061" w:rsidRDefault="00152F61">
      <w:pPr>
        <w:widowControl w:val="0"/>
        <w:spacing w:line="360" w:lineRule="auto"/>
        <w:ind w:firstLine="720"/>
        <w:rPr>
          <w:rFonts w:ascii="Times Roman" w:eastAsia="Cambria" w:hAnsi="Times Roman" w:cs="Cambria"/>
        </w:rPr>
      </w:pPr>
      <w:r w:rsidRPr="00BF7061">
        <w:rPr>
          <w:rFonts w:ascii="Times Roman" w:eastAsia="Cambria" w:hAnsi="Times Roman" w:cs="Cambria"/>
        </w:rPr>
        <w:t xml:space="preserve">The filmmakers </w:t>
      </w:r>
      <w:r w:rsidR="000B138E">
        <w:rPr>
          <w:rFonts w:ascii="Times Roman" w:eastAsia="Cambria" w:hAnsi="Times Roman" w:cs="Cambria"/>
        </w:rPr>
        <w:t>are</w:t>
      </w:r>
      <w:r w:rsidRPr="00BF7061">
        <w:rPr>
          <w:rFonts w:ascii="Times Roman" w:eastAsia="Cambria" w:hAnsi="Times Roman" w:cs="Cambria"/>
        </w:rPr>
        <w:t xml:space="preserve"> available for interviews </w:t>
      </w:r>
      <w:r w:rsidR="000B138E">
        <w:rPr>
          <w:rFonts w:ascii="Times Roman" w:eastAsia="Cambria" w:hAnsi="Times Roman" w:cs="Cambria"/>
        </w:rPr>
        <w:t>at TCA.  D</w:t>
      </w:r>
      <w:r w:rsidRPr="00BF7061">
        <w:rPr>
          <w:rFonts w:ascii="Times Roman" w:eastAsia="Cambria" w:hAnsi="Times Roman" w:cs="Cambria"/>
        </w:rPr>
        <w:t xml:space="preserve">igital screeners are available </w:t>
      </w:r>
      <w:r w:rsidR="000B138E">
        <w:rPr>
          <w:rFonts w:ascii="Times Roman" w:eastAsia="Cambria" w:hAnsi="Times Roman" w:cs="Cambria"/>
        </w:rPr>
        <w:t>now</w:t>
      </w:r>
      <w:r w:rsidRPr="00BF7061">
        <w:rPr>
          <w:rFonts w:ascii="Times Roman" w:eastAsia="Cambria" w:hAnsi="Times Roman" w:cs="Cambria"/>
        </w:rPr>
        <w:t>.</w:t>
      </w:r>
    </w:p>
    <w:p w14:paraId="41D58DE8" w14:textId="0E4EF5D0" w:rsidR="00091479" w:rsidRPr="00152F61" w:rsidRDefault="009409B7">
      <w:pPr>
        <w:widowControl w:val="0"/>
        <w:spacing w:line="360" w:lineRule="auto"/>
        <w:rPr>
          <w:rFonts w:ascii="Times Roman" w:eastAsia="Cambria" w:hAnsi="Times Roman" w:cs="Cambria"/>
        </w:rPr>
      </w:pPr>
      <w:r>
        <w:rPr>
          <w:rFonts w:ascii="Times Roman" w:eastAsia="Cambria" w:hAnsi="Times Roman" w:cs="Cambria"/>
        </w:rPr>
        <w:tab/>
      </w:r>
      <w:r w:rsidR="00152F61" w:rsidRPr="00152F61">
        <w:rPr>
          <w:rFonts w:ascii="Times Roman" w:eastAsia="Cambria" w:hAnsi="Times Roman" w:cs="Cambria"/>
        </w:rPr>
        <w:t>“The story of the Chinese Exclusion Act – from long be</w:t>
      </w:r>
      <w:r w:rsidR="00F2612E" w:rsidRPr="00152F61">
        <w:rPr>
          <w:rFonts w:ascii="Times Roman" w:eastAsia="Cambria" w:hAnsi="Times Roman" w:cs="Cambria"/>
        </w:rPr>
        <w:t xml:space="preserve">fore it was signed into law in 1882, </w:t>
      </w:r>
      <w:r w:rsidR="00152F61" w:rsidRPr="00152F61">
        <w:rPr>
          <w:rFonts w:ascii="Times Roman" w:eastAsia="Cambria" w:hAnsi="Times Roman" w:cs="Cambria"/>
        </w:rPr>
        <w:t xml:space="preserve">to long after it was repealed sixty-one years later in 1943 – is not simply an American immigration story – it is </w:t>
      </w:r>
      <w:r w:rsidR="00152F61" w:rsidRPr="00152F61">
        <w:rPr>
          <w:rFonts w:ascii="Times Roman" w:eastAsia="Cambria" w:hAnsi="Times Roman" w:cs="Cambria"/>
          <w:i/>
          <w:iCs/>
        </w:rPr>
        <w:t xml:space="preserve">THE </w:t>
      </w:r>
      <w:r w:rsidR="00152F61" w:rsidRPr="00152F61">
        <w:rPr>
          <w:rFonts w:ascii="Times Roman" w:eastAsia="Cambria" w:hAnsi="Times Roman" w:cs="Cambria"/>
        </w:rPr>
        <w:t xml:space="preserve">American immigration story,” said directors Ric Burns and Li-Shin Yu.  “Given its impact and importance, it’s </w:t>
      </w:r>
      <w:r w:rsidR="000539EB">
        <w:rPr>
          <w:rFonts w:ascii="Times Roman" w:eastAsia="Cambria" w:hAnsi="Times Roman" w:cs="Cambria"/>
        </w:rPr>
        <w:t>striking</w:t>
      </w:r>
      <w:r w:rsidR="00152F61" w:rsidRPr="00152F61">
        <w:rPr>
          <w:rFonts w:ascii="Times Roman" w:eastAsia="Cambria" w:hAnsi="Times Roman" w:cs="Cambria"/>
        </w:rPr>
        <w:t xml:space="preserve"> how little is remembered or known about it today.  Starting after the Gold Rush and continuing long after repeal of </w:t>
      </w:r>
      <w:r w:rsidR="004B4E22" w:rsidRPr="00152F61">
        <w:rPr>
          <w:rFonts w:ascii="Times Roman" w:eastAsia="Cambria" w:hAnsi="Times Roman" w:cs="Cambria"/>
        </w:rPr>
        <w:t xml:space="preserve">the federal legislation during </w:t>
      </w:r>
      <w:r w:rsidR="00DF137C">
        <w:rPr>
          <w:rFonts w:ascii="Times Roman" w:eastAsia="Cambria" w:hAnsi="Times Roman" w:cs="Cambria"/>
        </w:rPr>
        <w:t>the Second World War, Chinese e</w:t>
      </w:r>
      <w:r w:rsidR="00152F61" w:rsidRPr="00152F61">
        <w:rPr>
          <w:rFonts w:ascii="Times Roman" w:eastAsia="Cambria" w:hAnsi="Times Roman" w:cs="Cambria"/>
        </w:rPr>
        <w:t>xclusion was the crucible in which the American debate over immigration and national identity first took shape and was forged.  Nothing tells us more about how we have become the nation we are today.”</w:t>
      </w:r>
    </w:p>
    <w:p w14:paraId="38B1D1A7" w14:textId="3AEBB012" w:rsidR="00091479" w:rsidRDefault="00BF7061">
      <w:pPr>
        <w:pStyle w:val="BodyA"/>
        <w:spacing w:line="360" w:lineRule="auto"/>
        <w:jc w:val="both"/>
        <w:rPr>
          <w:rFonts w:ascii="Times" w:eastAsia="Times" w:hAnsi="Times" w:cs="Times"/>
        </w:rPr>
      </w:pPr>
      <w:r w:rsidRPr="00152F61">
        <w:rPr>
          <w:rFonts w:ascii="Times Roman" w:eastAsia="Cambria" w:hAnsi="Times Roman" w:cs="Cambria"/>
          <w:noProof/>
        </w:rPr>
        <w:lastRenderedPageBreak/>
        <w:drawing>
          <wp:anchor distT="0" distB="0" distL="114300" distR="114300" simplePos="0" relativeHeight="251664384" behindDoc="0" locked="0" layoutInCell="1" allowOverlap="1" wp14:anchorId="6E9E0026" wp14:editId="0E7FC1DF">
            <wp:simplePos x="0" y="0"/>
            <wp:positionH relativeFrom="column">
              <wp:posOffset>3429000</wp:posOffset>
            </wp:positionH>
            <wp:positionV relativeFrom="paragraph">
              <wp:posOffset>-10160</wp:posOffset>
            </wp:positionV>
            <wp:extent cx="2472690" cy="3025140"/>
            <wp:effectExtent l="0" t="0" r="0" b="0"/>
            <wp:wrapSquare wrapText="bothSides"/>
            <wp:docPr id="1073741826" name="Picture 1073741826"/>
            <wp:cNvGraphicFramePr/>
            <a:graphic xmlns:a="http://schemas.openxmlformats.org/drawingml/2006/main">
              <a:graphicData uri="http://schemas.openxmlformats.org/drawingml/2006/picture">
                <pic:pic xmlns:pic="http://schemas.openxmlformats.org/drawingml/2006/picture">
                  <pic:nvPicPr>
                    <pic:cNvPr id="1073741826" name="rId8.png"/>
                    <pic:cNvPicPr>
                      <a:picLocks noChangeAspect="1"/>
                    </pic:cNvPicPr>
                  </pic:nvPicPr>
                  <pic:blipFill>
                    <a:blip r:embed="rId9">
                      <a:extLst>
                        <a:ext uri="{28A0092B-C50C-407E-A947-70E740481C1C}">
                          <a14:useLocalDpi xmlns:a14="http://schemas.microsoft.com/office/drawing/2010/main" val="0"/>
                        </a:ext>
                      </a:extLst>
                    </a:blip>
                    <a:stretch>
                      <a:fillRect/>
                    </a:stretch>
                  </pic:blipFill>
                  <pic:spPr>
                    <a:xfrm>
                      <a:off x="0" y="0"/>
                      <a:ext cx="2472690" cy="3025140"/>
                    </a:xfrm>
                    <a:prstGeom prst="rect">
                      <a:avLst/>
                    </a:prstGeom>
                    <a:ln w="12700" cap="flat">
                      <a:noFill/>
                      <a:miter lim="400000"/>
                    </a:ln>
                    <a:effectLst/>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r w:rsidR="00152F61">
        <w:rPr>
          <w:rFonts w:ascii="Times" w:eastAsia="Times" w:hAnsi="Times" w:cs="Times"/>
        </w:rPr>
        <w:tab/>
        <w:t xml:space="preserve">On May 6th, 1882 </w:t>
      </w:r>
      <w:r w:rsidR="00152F61">
        <w:rPr>
          <w:rFonts w:ascii="Times" w:hAnsi="Times"/>
        </w:rPr>
        <w:t>– on the eve of the greatest wave of immigration in American history – President Chester A. Arthur signed into law a unique piece of federal legislation.  Called the Chinese Exclusion Act, it singled out as never before a specific race and nationality for exclusion – making it illegal for Chinese workers to come to America – and for Chinese nationals already here ever to become citizens of the United States</w:t>
      </w:r>
    </w:p>
    <w:p w14:paraId="18C4BB61" w14:textId="77777777" w:rsidR="00091479" w:rsidRDefault="00152F61">
      <w:pPr>
        <w:spacing w:line="360" w:lineRule="auto"/>
        <w:ind w:firstLine="720"/>
        <w:rPr>
          <w:rFonts w:ascii="Times" w:eastAsia="Times" w:hAnsi="Times" w:cs="Times"/>
        </w:rPr>
      </w:pPr>
      <w:r>
        <w:rPr>
          <w:rFonts w:ascii="Times" w:hAnsi="Times"/>
          <w:i/>
          <w:iCs/>
        </w:rPr>
        <w:t>The Chinese Exclusion Act</w:t>
      </w:r>
      <w:r>
        <w:rPr>
          <w:rFonts w:ascii="Times" w:hAnsi="Times"/>
        </w:rPr>
        <w:t>, a two-hour film for national broadcast on PBS on May 29th, 2018, explores in riveting detail this little known, yet deeply resonant and revealing episode in American history – one that sheds enormous light on key aspects of the history of American civil liberties, immigration, and culture – during one of the most formative periods of U.S. history.</w:t>
      </w:r>
    </w:p>
    <w:p w14:paraId="4E552532" w14:textId="77777777" w:rsidR="00091479" w:rsidRDefault="00152F61">
      <w:pPr>
        <w:spacing w:line="360" w:lineRule="auto"/>
        <w:ind w:firstLine="720"/>
        <w:rPr>
          <w:rFonts w:ascii="Times" w:eastAsia="Times" w:hAnsi="Times" w:cs="Times"/>
          <w:color w:val="FF0000"/>
          <w:u w:color="FF0000"/>
        </w:rPr>
      </w:pPr>
      <w:r>
        <w:rPr>
          <w:rFonts w:ascii="Times" w:hAnsi="Times"/>
        </w:rPr>
        <w:t xml:space="preserve">“If there is a word that defines the Chinese-American experience, and Asian-American experience, it's </w:t>
      </w:r>
      <w:r>
        <w:rPr>
          <w:rFonts w:ascii="Times" w:hAnsi="Times"/>
          <w:i/>
          <w:iCs/>
        </w:rPr>
        <w:t>exclusion</w:t>
      </w:r>
      <w:r>
        <w:rPr>
          <w:rFonts w:ascii="Times" w:hAnsi="Times"/>
        </w:rPr>
        <w:t>,” says Ling-chi Wang, Professors Emeritus at UC Berkeley in the film.</w:t>
      </w:r>
    </w:p>
    <w:p w14:paraId="6E94FE11" w14:textId="619352E5" w:rsidR="00091479" w:rsidRDefault="00152F61">
      <w:pPr>
        <w:spacing w:line="360" w:lineRule="auto"/>
        <w:rPr>
          <w:rFonts w:ascii="Times" w:eastAsia="Times" w:hAnsi="Times" w:cs="Times"/>
        </w:rPr>
      </w:pPr>
      <w:r>
        <w:rPr>
          <w:rFonts w:ascii="Times" w:hAnsi="Times"/>
        </w:rPr>
        <w:t xml:space="preserve"> </w:t>
      </w:r>
      <w:r>
        <w:rPr>
          <w:rFonts w:ascii="Times" w:hAnsi="Times"/>
        </w:rPr>
        <w:tab/>
        <w:t>A deeply American story – about immigration and national identity, civil rights and human justice; about how we define who can be an American, and what being an American means – the film examines the economic, cultural, social, legal, racial and political dimensions of the law; the forces and events that gave rise to it; and the effect it had, and continues to have, on American culture and identity.</w:t>
      </w:r>
    </w:p>
    <w:p w14:paraId="64E3CC88" w14:textId="302574D2" w:rsidR="00091479" w:rsidRDefault="00152F61">
      <w:pPr>
        <w:spacing w:line="360" w:lineRule="auto"/>
        <w:rPr>
          <w:rFonts w:ascii="Times" w:eastAsia="Times" w:hAnsi="Times" w:cs="Times"/>
        </w:rPr>
      </w:pPr>
      <w:r>
        <w:rPr>
          <w:rFonts w:ascii="Times" w:eastAsia="Times" w:hAnsi="Times" w:cs="Times"/>
        </w:rPr>
        <w:tab/>
        <w:t>“</w:t>
      </w:r>
      <w:r>
        <w:rPr>
          <w:rFonts w:ascii="Times" w:hAnsi="Times"/>
        </w:rPr>
        <w:t>The 60 years of national exclusion, racialized ordinances, and hate crimes, is more important than ever to bear witness to,” said Stephen Gong, Executive Director of the Center for Asian American Media</w:t>
      </w:r>
      <w:r w:rsidR="009539EB">
        <w:rPr>
          <w:rFonts w:ascii="Times" w:hAnsi="Times"/>
        </w:rPr>
        <w:t xml:space="preserve"> and Executive Producer of </w:t>
      </w:r>
      <w:r w:rsidR="009539EB" w:rsidRPr="009539EB">
        <w:rPr>
          <w:rFonts w:ascii="Times" w:hAnsi="Times"/>
          <w:i/>
        </w:rPr>
        <w:t>The Chinese Exclusion Act</w:t>
      </w:r>
      <w:r>
        <w:rPr>
          <w:rFonts w:ascii="Times" w:hAnsi="Times"/>
        </w:rPr>
        <w:t>. “In the process of resisting the discriminatory laws, the Chinese community helped define, in the most positive ways, what American citizenship is, from birthright citizenship to the foundation for desegregation of schools to establishing equal protection under the law.”</w:t>
      </w:r>
    </w:p>
    <w:p w14:paraId="122A6F13" w14:textId="77777777" w:rsidR="00091479" w:rsidRDefault="00152F61">
      <w:pPr>
        <w:spacing w:line="360" w:lineRule="auto"/>
        <w:ind w:firstLine="720"/>
        <w:rPr>
          <w:rFonts w:ascii="Times" w:eastAsia="Times" w:hAnsi="Times" w:cs="Times"/>
          <w:color w:val="FF0000"/>
          <w:u w:color="FF0000"/>
        </w:rPr>
      </w:pPr>
      <w:r>
        <w:rPr>
          <w:rFonts w:ascii="Times" w:hAnsi="Times"/>
        </w:rPr>
        <w:t xml:space="preserve">Burns and Yu set the story of Chinese Exclusion in the riveting context of the long and complex relationship between China and the United States – one that runs like a red thread throughout all of American history – from the founding of the republic, when the China Trade emerged as crucial to American economic independence – through the dramatic spasm of westward expansion in the 1840's, supercharged by the Gold Rush, </w:t>
      </w:r>
      <w:r>
        <w:rPr>
          <w:rFonts w:ascii="Times" w:hAnsi="Times"/>
        </w:rPr>
        <w:lastRenderedPageBreak/>
        <w:t xml:space="preserve">and the establishment of America by 1850 as </w:t>
      </w:r>
      <w:r w:rsidRPr="00F2612E">
        <w:rPr>
          <w:rFonts w:ascii="Times" w:hAnsi="Times"/>
          <w:color w:val="auto"/>
          <w:u w:color="FF0000"/>
        </w:rPr>
        <w:t xml:space="preserve">a </w:t>
      </w:r>
      <w:r>
        <w:rPr>
          <w:rFonts w:ascii="Times" w:hAnsi="Times"/>
        </w:rPr>
        <w:t>continental empire for the first time, stretching from the Atlantic to the Pacific.</w:t>
      </w:r>
    </w:p>
    <w:p w14:paraId="00F3F470" w14:textId="2EF287C3" w:rsidR="00091479" w:rsidRDefault="00152F61">
      <w:pPr>
        <w:spacing w:line="360" w:lineRule="auto"/>
        <w:ind w:firstLine="720"/>
        <w:rPr>
          <w:rFonts w:ascii="Times" w:eastAsia="Times" w:hAnsi="Times" w:cs="Times"/>
        </w:rPr>
      </w:pPr>
      <w:r>
        <w:rPr>
          <w:rFonts w:ascii="Times" w:hAnsi="Times"/>
        </w:rPr>
        <w:t xml:space="preserve">The discovery of gold in the brand new territory of California in 1848 pulled in miners from around the world  – including farmers and workers from the Pearl River Delta in Southern China – fleeing the social and economic unrest precipitated by the forced opening of China to </w:t>
      </w:r>
      <w:r w:rsidR="00F24FC9">
        <w:rPr>
          <w:rFonts w:ascii="Times" w:hAnsi="Times"/>
        </w:rPr>
        <w:t>European</w:t>
      </w:r>
      <w:r>
        <w:rPr>
          <w:rFonts w:ascii="Times" w:hAnsi="Times"/>
        </w:rPr>
        <w:t xml:space="preserve"> and American trade during the Opium Wars. </w:t>
      </w:r>
    </w:p>
    <w:p w14:paraId="29F51992" w14:textId="77777777" w:rsidR="00091479" w:rsidRDefault="00152F61">
      <w:pPr>
        <w:spacing w:line="360" w:lineRule="auto"/>
        <w:ind w:firstLine="720"/>
        <w:rPr>
          <w:rFonts w:ascii="Times" w:eastAsia="Times" w:hAnsi="Times" w:cs="Times"/>
          <w:color w:val="FF0000"/>
          <w:u w:color="FF0000"/>
        </w:rPr>
      </w:pPr>
      <w:r>
        <w:rPr>
          <w:rFonts w:ascii="Times" w:hAnsi="Times"/>
        </w:rPr>
        <w:t>“The Gold Rush for Anglo-America was a kind of shock therapy -- and an object lesson, in the fact that there were other kinds of people on the planet,” said the late historian Kevin Starr, former Librarian of the State of California, in the film: “California was a laboratory for the larger process of adjustment that began nationally.”</w:t>
      </w:r>
    </w:p>
    <w:p w14:paraId="3AE2C850" w14:textId="77777777" w:rsidR="00091479" w:rsidRDefault="00152F61">
      <w:pPr>
        <w:spacing w:line="360" w:lineRule="auto"/>
        <w:ind w:firstLine="720"/>
        <w:rPr>
          <w:rFonts w:ascii="Times" w:eastAsia="Times" w:hAnsi="Times" w:cs="Times"/>
          <w:color w:val="FF0000"/>
          <w:u w:color="FF0000"/>
        </w:rPr>
      </w:pPr>
      <w:r>
        <w:rPr>
          <w:rFonts w:ascii="Times" w:hAnsi="Times"/>
        </w:rPr>
        <w:t>As yields in the gold mines dwindled, and competition grew fiercer, Chinese immigrants became targets of vigilante violence by white miners – whose resentments were almost immediately exploited, and inflamed, by politicians in the brand new state of California.</w:t>
      </w:r>
    </w:p>
    <w:p w14:paraId="292B74FA" w14:textId="548958F7" w:rsidR="00091479" w:rsidRDefault="00152F61">
      <w:pPr>
        <w:spacing w:line="360" w:lineRule="auto"/>
        <w:ind w:firstLine="720"/>
        <w:rPr>
          <w:rFonts w:ascii="Times" w:eastAsia="Times" w:hAnsi="Times" w:cs="Times"/>
        </w:rPr>
      </w:pPr>
      <w:r>
        <w:rPr>
          <w:rFonts w:ascii="Times" w:hAnsi="Times"/>
        </w:rPr>
        <w:t xml:space="preserve">For two decades and more, down through </w:t>
      </w:r>
      <w:r w:rsidRPr="003F30B8">
        <w:rPr>
          <w:rFonts w:ascii="Times" w:hAnsi="Times"/>
          <w:color w:val="auto"/>
          <w:u w:color="FF0000"/>
        </w:rPr>
        <w:t>the</w:t>
      </w:r>
      <w:r>
        <w:rPr>
          <w:rFonts w:ascii="Times" w:hAnsi="Times"/>
          <w:color w:val="FF0000"/>
          <w:u w:color="FF0000"/>
        </w:rPr>
        <w:t xml:space="preserve"> </w:t>
      </w:r>
      <w:r>
        <w:rPr>
          <w:rFonts w:ascii="Times" w:hAnsi="Times"/>
        </w:rPr>
        <w:t>Civil War and beyond, anti-Chinese sentiment was largely restricted to the West Coast  – and resisted in the East by economic interests in the China Trade, culminating in the Burlingame Treaty of 1868, which opened reciprocal relations of immigration and trade between the U.S. and China – and by the constitutional mandate that defined immigration as the prerogati</w:t>
      </w:r>
      <w:r w:rsidR="009A071A">
        <w:rPr>
          <w:rFonts w:ascii="Times" w:hAnsi="Times"/>
        </w:rPr>
        <w:t>ve of the federal government.</w:t>
      </w:r>
    </w:p>
    <w:p w14:paraId="033356C4" w14:textId="5029DBBA" w:rsidR="00091479" w:rsidRDefault="00152F61">
      <w:pPr>
        <w:spacing w:line="360" w:lineRule="auto"/>
        <w:ind w:firstLine="720"/>
        <w:rPr>
          <w:rFonts w:ascii="Times" w:eastAsia="Times" w:hAnsi="Times" w:cs="Times"/>
        </w:rPr>
      </w:pPr>
      <w:r>
        <w:rPr>
          <w:rFonts w:ascii="Times" w:hAnsi="Times"/>
        </w:rPr>
        <w:t>But with the completion of the transcontinental railroad in 1869 – whose western half had been largely built by immigrant Chinese laborers – the economic and political fortunes of the entire continent would be inexorably intertwined  – bringing Chinese workers east to work on untended southern plantations and in strike-ridden northern factories – and connecting the West Coast economy to the catastrophic eco</w:t>
      </w:r>
      <w:r w:rsidR="009A071A">
        <w:rPr>
          <w:rFonts w:ascii="Times" w:hAnsi="Times"/>
        </w:rPr>
        <w:t>nomic downturn of the 1870's.</w:t>
      </w:r>
    </w:p>
    <w:p w14:paraId="63945CAA" w14:textId="32AD75B4" w:rsidR="00091479" w:rsidRDefault="00152F61">
      <w:pPr>
        <w:spacing w:line="360" w:lineRule="auto"/>
        <w:ind w:firstLine="720"/>
        <w:rPr>
          <w:rFonts w:ascii="Times" w:eastAsia="Times" w:hAnsi="Times" w:cs="Times"/>
        </w:rPr>
      </w:pPr>
      <w:r>
        <w:rPr>
          <w:rFonts w:ascii="Times" w:hAnsi="Times"/>
        </w:rPr>
        <w:t>As virulently racist anti-Chinese sentiment spread across the country, fanned by the media and politicians seeking political advantage, the “China Question” moved to the center of the American political stage – despite the fact that the almost entirely male Chinese American population in 1880 amounted to less than two-tenths of one percent of the entire American population.</w:t>
      </w:r>
    </w:p>
    <w:p w14:paraId="4DB3E031" w14:textId="77777777" w:rsidR="00091479" w:rsidRDefault="00152F61">
      <w:pPr>
        <w:spacing w:line="360" w:lineRule="auto"/>
        <w:ind w:firstLine="720"/>
        <w:rPr>
          <w:rFonts w:ascii="Times" w:eastAsia="Times" w:hAnsi="Times" w:cs="Times"/>
        </w:rPr>
      </w:pPr>
      <w:r>
        <w:rPr>
          <w:rFonts w:ascii="Times" w:hAnsi="Times"/>
        </w:rPr>
        <w:t xml:space="preserve">In the presidential election of 1876, as Reconstruction collapsed in the South, anti-black interests in the former Confederacy converged with anti-Chinese sentiments in the Far West  – creating a growing consensus in the halls of Congress, among Democrats and Republicans alike – that something had to be done. As Republican </w:t>
      </w:r>
      <w:r>
        <w:t>Senator James G. Blaine</w:t>
      </w:r>
      <w:r>
        <w:rPr>
          <w:b/>
          <w:bCs/>
          <w:sz w:val="16"/>
          <w:szCs w:val="16"/>
        </w:rPr>
        <w:t xml:space="preserve"> </w:t>
      </w:r>
      <w:r>
        <w:t>of Maine put it:  “We have today to decide whether we shall have on the Pacific coast of the United States the kingdom of Christ or the kingdom of Confucius.”</w:t>
      </w:r>
    </w:p>
    <w:p w14:paraId="08ACA101" w14:textId="77777777" w:rsidR="00091479" w:rsidRDefault="00152F61">
      <w:pPr>
        <w:spacing w:line="360" w:lineRule="auto"/>
        <w:ind w:firstLine="720"/>
        <w:rPr>
          <w:rFonts w:ascii="Times" w:eastAsia="Times" w:hAnsi="Times" w:cs="Times"/>
        </w:rPr>
      </w:pPr>
      <w:r>
        <w:rPr>
          <w:rFonts w:ascii="Times" w:hAnsi="Times"/>
        </w:rPr>
        <w:lastRenderedPageBreak/>
        <w:t>In 1882, the Chinese Exclusion Act was passed, prohibiting Chinese workers from coming to the country, and preventing Chinese Americans already here from becoming citizens of the United States.</w:t>
      </w:r>
    </w:p>
    <w:p w14:paraId="61A957BD" w14:textId="77777777" w:rsidR="00091479" w:rsidRDefault="00152F61">
      <w:pPr>
        <w:spacing w:line="360" w:lineRule="auto"/>
        <w:ind w:firstLine="720"/>
        <w:rPr>
          <w:rFonts w:ascii="Times" w:eastAsia="Times" w:hAnsi="Times" w:cs="Times"/>
        </w:rPr>
      </w:pPr>
      <w:r>
        <w:rPr>
          <w:rFonts w:ascii="Times" w:hAnsi="Times"/>
        </w:rPr>
        <w:t xml:space="preserve">Anti-Chinese purges and incidents of violence, growing in the years leading up to Exclusion, multiplied catastrophically in the decades following the passage of the legislation, as 300 towns and cities across the American West, from Wyoming to Oregon, turned violently on their Chinese American citizens. </w:t>
      </w:r>
    </w:p>
    <w:p w14:paraId="3897C63A" w14:textId="77777777" w:rsidR="00091479" w:rsidRDefault="00152F61">
      <w:pPr>
        <w:spacing w:line="360" w:lineRule="auto"/>
        <w:ind w:firstLine="720"/>
        <w:rPr>
          <w:rFonts w:ascii="Times" w:eastAsia="Times" w:hAnsi="Times" w:cs="Times"/>
        </w:rPr>
      </w:pPr>
      <w:r>
        <w:rPr>
          <w:rFonts w:ascii="Times" w:hAnsi="Times"/>
        </w:rPr>
        <w:t>Over the next thirty years, as subsequent federal legislation further circumscribed the livelihood and well-being of Chinese Americans – barring families from being re-united, outlawing inter-racial marriages, preventing Chinese Americans from re-entering the country after visiting loved ones at home, and barring Chinese from owning property and businesses – Chinese Americans fought back in every way they could, against what they considered the racist, and un-American injustice of the Exclusion laws.  Unable to vote, Chinese Americans filed no fewer than 10,000 lawsuits in American courts – in some cases leading to landmark decisions like Wong Kim Ark, establishing bedrock American principles, regarding birthright citizenship, rights to education, and equal protection under the law, as guaranteed by the 14</w:t>
      </w:r>
      <w:r>
        <w:rPr>
          <w:rFonts w:ascii="Times" w:hAnsi="Times"/>
          <w:vertAlign w:val="superscript"/>
        </w:rPr>
        <w:t>th</w:t>
      </w:r>
      <w:r>
        <w:rPr>
          <w:rFonts w:ascii="Times" w:hAnsi="Times"/>
        </w:rPr>
        <w:t xml:space="preserve"> Amendment – whose spare eighty-word text defining the rights of all “persons” born or naturalized in the United States </w:t>
      </w:r>
      <w:r w:rsidRPr="006C398B">
        <w:rPr>
          <w:rFonts w:eastAsia="Cambria" w:cs="Times New Roman"/>
        </w:rPr>
        <w:t>formed a slender line of defense for the Chinese in America in the second half of the 19</w:t>
      </w:r>
      <w:r w:rsidRPr="006C398B">
        <w:rPr>
          <w:rFonts w:eastAsia="Cambria" w:cs="Times New Roman"/>
          <w:vertAlign w:val="superscript"/>
        </w:rPr>
        <w:t>th</w:t>
      </w:r>
      <w:r w:rsidRPr="006C398B">
        <w:rPr>
          <w:rFonts w:eastAsia="Cambria" w:cs="Times New Roman"/>
        </w:rPr>
        <w:t xml:space="preserve"> century – as</w:t>
      </w:r>
      <w:r w:rsidRPr="006C398B">
        <w:rPr>
          <w:rFonts w:eastAsia="Cambria" w:cs="Times New Roman"/>
          <w:sz w:val="12"/>
          <w:szCs w:val="12"/>
        </w:rPr>
        <w:t xml:space="preserve">  </w:t>
      </w:r>
      <w:r w:rsidRPr="006C398B">
        <w:rPr>
          <w:rFonts w:eastAsia="Cambria" w:cs="Times New Roman"/>
        </w:rPr>
        <w:t>the country descended into an abyss of hatred and violence – directed against all people of color.</w:t>
      </w:r>
    </w:p>
    <w:p w14:paraId="319C6D5F" w14:textId="77777777" w:rsidR="00091479" w:rsidRDefault="00152F61">
      <w:pPr>
        <w:spacing w:line="360" w:lineRule="auto"/>
        <w:ind w:firstLine="720"/>
        <w:rPr>
          <w:rFonts w:ascii="Times" w:eastAsia="Times" w:hAnsi="Times" w:cs="Times"/>
        </w:rPr>
      </w:pPr>
      <w:r>
        <w:rPr>
          <w:rFonts w:ascii="Times" w:hAnsi="Times"/>
        </w:rPr>
        <w:t>Chinese Exclusion – renewed every ten years until 1904, when it was extended in perpetuity – formed the bedrock and foundation of American immigration policy – implemented with bureaucratic efficiency at Angel Island in San Francisco harbor – designed not to let immigrants in but to keep the Chinese out.   Extended in 1917 to include the “Asia Barred Zone” that stretched west from Japan all the way to Turkey, the seminal legislation provided the DNA for all later immigration restrictions to come – culminating in the historic legislation of 1924, which reduced immigration from around the world by more than 90 percent – and which slammed shut what Emma Lazarus had called, three years after the Exclusion Act took effect, America’s “Golden Door” – ushering in an era of isolation that would last for nearly half a century.</w:t>
      </w:r>
    </w:p>
    <w:p w14:paraId="591CA83B" w14:textId="77777777" w:rsidR="00091479" w:rsidRDefault="00152F61">
      <w:pPr>
        <w:spacing w:line="360" w:lineRule="auto"/>
        <w:ind w:firstLine="720"/>
        <w:rPr>
          <w:rFonts w:ascii="Times" w:eastAsia="Times" w:hAnsi="Times" w:cs="Times"/>
        </w:rPr>
      </w:pPr>
      <w:r>
        <w:rPr>
          <w:rFonts w:ascii="Times" w:hAnsi="Times"/>
        </w:rPr>
        <w:t xml:space="preserve">It was only in the 1940's, as anti-Asian political sentiments shifted from America’s ally, China, to its enemy, Japan, that Franklin Roosevelt maneuvered legislation through Congress repealing the three generation-long exclusion laws – whose effect would continue to be felt for generations to come.  It was not until 1965, when the Hart-Cellar Act prioritized the reunification of families and the immigration of </w:t>
      </w:r>
      <w:r>
        <w:rPr>
          <w:rFonts w:ascii="Times" w:hAnsi="Times"/>
        </w:rPr>
        <w:lastRenderedPageBreak/>
        <w:t>professionals, that Chinese were able to legally immigrate and naturalize in larger numbers.</w:t>
      </w:r>
    </w:p>
    <w:p w14:paraId="3B6ECDA7" w14:textId="77777777" w:rsidR="00091479" w:rsidRDefault="00152F61">
      <w:pPr>
        <w:spacing w:line="360" w:lineRule="auto"/>
        <w:ind w:firstLine="720"/>
        <w:rPr>
          <w:rFonts w:ascii="Times" w:hAnsi="Times"/>
        </w:rPr>
      </w:pPr>
      <w:r>
        <w:rPr>
          <w:rFonts w:ascii="Times" w:hAnsi="Times"/>
        </w:rPr>
        <w:t>Directed by Ric Burns and Li-Shin Yu. Narrated by Hoon Lee and featuring the voices of Russell Wong, Fenton Lee, Yuet-Fung Ho and Josh Hamilton. Produced by Steeplechase Films and the Center for Asian American Media (CAAM). Premieres May 29 on American Experience.</w:t>
      </w:r>
    </w:p>
    <w:p w14:paraId="0E295B7B" w14:textId="603DEB09" w:rsidR="00ED1529" w:rsidRPr="00ED1529" w:rsidRDefault="002A013E" w:rsidP="00ED1529">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Times Roman" w:eastAsia="Times New Roman" w:hAnsi="Times Roman" w:cs="Times New Roman"/>
          <w:color w:val="212121"/>
          <w:bdr w:val="none" w:sz="0" w:space="0" w:color="auto"/>
          <w:shd w:val="clear" w:color="auto" w:fill="FFFFFF"/>
        </w:rPr>
      </w:pPr>
      <w:r>
        <w:rPr>
          <w:rFonts w:eastAsia="Times New Roman" w:cs="Times New Roman"/>
          <w:color w:val="212121"/>
          <w:sz w:val="22"/>
          <w:szCs w:val="22"/>
          <w:bdr w:val="none" w:sz="0" w:space="0" w:color="auto"/>
          <w:shd w:val="clear" w:color="auto" w:fill="FFFFFF"/>
        </w:rPr>
        <w:tab/>
      </w:r>
      <w:r w:rsidR="00ED1529" w:rsidRPr="00ED1529">
        <w:rPr>
          <w:rFonts w:ascii="Times Roman" w:eastAsia="Times New Roman" w:hAnsi="Times Roman" w:cs="Times New Roman"/>
          <w:color w:val="212121"/>
          <w:bdr w:val="none" w:sz="0" w:space="0" w:color="auto"/>
          <w:shd w:val="clear" w:color="auto" w:fill="FFFFFF"/>
        </w:rPr>
        <w:t>Major funding for </w:t>
      </w:r>
      <w:r w:rsidR="00ED1529" w:rsidRPr="00ED1529">
        <w:rPr>
          <w:rFonts w:ascii="Times Roman" w:eastAsia="Times New Roman" w:hAnsi="Times Roman" w:cs="Times New Roman"/>
          <w:i/>
          <w:iCs/>
          <w:color w:val="212121"/>
          <w:bdr w:val="none" w:sz="0" w:space="0" w:color="auto"/>
          <w:shd w:val="clear" w:color="auto" w:fill="FFFFFF"/>
        </w:rPr>
        <w:t>American Experience</w:t>
      </w:r>
      <w:r w:rsidR="00ED1529" w:rsidRPr="00ED1529">
        <w:rPr>
          <w:rFonts w:ascii="Times Roman" w:eastAsia="Times New Roman" w:hAnsi="Times Roman" w:cs="Times New Roman"/>
          <w:color w:val="212121"/>
          <w:bdr w:val="none" w:sz="0" w:space="0" w:color="auto"/>
          <w:shd w:val="clear" w:color="auto" w:fill="FFFFFF"/>
        </w:rPr>
        <w:t> provided by Liberty Mutual Insurance and by the Alfred P. Sloan Foundation. Major funding for </w:t>
      </w:r>
      <w:r w:rsidR="00ED1529" w:rsidRPr="00ED1529">
        <w:rPr>
          <w:rFonts w:ascii="Times Roman" w:eastAsia="Times New Roman" w:hAnsi="Times Roman" w:cs="Times New Roman"/>
          <w:i/>
          <w:iCs/>
          <w:color w:val="212121"/>
          <w:bdr w:val="none" w:sz="0" w:space="0" w:color="auto"/>
          <w:shd w:val="clear" w:color="auto" w:fill="FFFFFF"/>
        </w:rPr>
        <w:t>The Chinese Exclusion Act</w:t>
      </w:r>
      <w:r w:rsidR="00ED1529" w:rsidRPr="00ED1529">
        <w:rPr>
          <w:rFonts w:ascii="Times Roman" w:eastAsia="Times New Roman" w:hAnsi="Times Roman" w:cs="Times New Roman"/>
          <w:color w:val="212121"/>
          <w:bdr w:val="none" w:sz="0" w:space="0" w:color="auto"/>
          <w:shd w:val="clear" w:color="auto" w:fill="FFFFFF"/>
        </w:rPr>
        <w:t> provided by the National Endowment for the Humanities: Exploring the Human Endeavor and the Corporation for Public Broadcasting. Additional funding for </w:t>
      </w:r>
      <w:r w:rsidR="00ED1529" w:rsidRPr="00ED1529">
        <w:rPr>
          <w:rFonts w:ascii="Times Roman" w:eastAsia="Times New Roman" w:hAnsi="Times Roman" w:cs="Times New Roman"/>
          <w:i/>
          <w:iCs/>
          <w:color w:val="212121"/>
          <w:bdr w:val="none" w:sz="0" w:space="0" w:color="auto"/>
          <w:shd w:val="clear" w:color="auto" w:fill="FFFFFF"/>
        </w:rPr>
        <w:t>American Experience </w:t>
      </w:r>
      <w:r w:rsidR="00ED1529" w:rsidRPr="00ED1529">
        <w:rPr>
          <w:rFonts w:ascii="Times Roman" w:eastAsia="Times New Roman" w:hAnsi="Times Roman" w:cs="Times New Roman"/>
          <w:color w:val="212121"/>
          <w:bdr w:val="none" w:sz="0" w:space="0" w:color="auto"/>
          <w:shd w:val="clear" w:color="auto" w:fill="FFFFFF"/>
        </w:rPr>
        <w:t>provided by the Robert David Lion Gardiner Foundation, the Corporation for Public Broadcasting and public television viewers. </w:t>
      </w:r>
      <w:r w:rsidR="00ED1529" w:rsidRPr="00ED1529">
        <w:rPr>
          <w:rFonts w:ascii="Times Roman" w:eastAsia="Times New Roman" w:hAnsi="Times Roman" w:cs="Times New Roman"/>
          <w:i/>
          <w:iCs/>
          <w:color w:val="212121"/>
          <w:bdr w:val="none" w:sz="0" w:space="0" w:color="auto"/>
          <w:shd w:val="clear" w:color="auto" w:fill="FFFFFF"/>
        </w:rPr>
        <w:t>American Experience </w:t>
      </w:r>
      <w:r w:rsidR="00ED1529" w:rsidRPr="00ED1529">
        <w:rPr>
          <w:rFonts w:ascii="Times Roman" w:eastAsia="Times New Roman" w:hAnsi="Times Roman" w:cs="Times New Roman"/>
          <w:color w:val="212121"/>
          <w:bdr w:val="none" w:sz="0" w:space="0" w:color="auto"/>
          <w:shd w:val="clear" w:color="auto" w:fill="FFFFFF"/>
        </w:rPr>
        <w:t>is produced for PBS by WGBH Boston.</w:t>
      </w:r>
    </w:p>
    <w:p w14:paraId="24D460ED" w14:textId="3F3D0E2F" w:rsidR="00091479" w:rsidRDefault="00091479" w:rsidP="00ED1529">
      <w:pPr>
        <w:pBdr>
          <w:top w:val="none" w:sz="0" w:space="0" w:color="auto"/>
          <w:left w:val="none" w:sz="0" w:space="0" w:color="auto"/>
          <w:bottom w:val="none" w:sz="0" w:space="0" w:color="auto"/>
          <w:right w:val="none" w:sz="0" w:space="0" w:color="auto"/>
          <w:between w:val="none" w:sz="0" w:space="0" w:color="auto"/>
          <w:bar w:val="none" w:sz="0" w:color="auto"/>
        </w:pBdr>
        <w:spacing w:line="360" w:lineRule="auto"/>
        <w:rPr>
          <w:rFonts w:ascii="Times" w:eastAsia="Times" w:hAnsi="Times" w:cs="Times"/>
        </w:rPr>
      </w:pPr>
    </w:p>
    <w:p w14:paraId="02973519" w14:textId="77777777" w:rsidR="00091479" w:rsidRDefault="00152F61" w:rsidP="002A013E">
      <w:pPr>
        <w:spacing w:line="360" w:lineRule="auto"/>
        <w:rPr>
          <w:rFonts w:ascii="Times" w:eastAsia="Times" w:hAnsi="Times" w:cs="Times"/>
          <w:i/>
          <w:iCs/>
        </w:rPr>
      </w:pPr>
      <w:r>
        <w:rPr>
          <w:noProof/>
        </w:rPr>
        <w:drawing>
          <wp:anchor distT="57150" distB="57150" distL="57150" distR="57150" simplePos="0" relativeHeight="251660288" behindDoc="0" locked="0" layoutInCell="1" allowOverlap="1" wp14:anchorId="527F01F2" wp14:editId="6D7A8218">
            <wp:simplePos x="0" y="0"/>
            <wp:positionH relativeFrom="page">
              <wp:posOffset>4229099</wp:posOffset>
            </wp:positionH>
            <wp:positionV relativeFrom="line">
              <wp:posOffset>44450</wp:posOffset>
            </wp:positionV>
            <wp:extent cx="2471421" cy="1390015"/>
            <wp:effectExtent l="0" t="0" r="0" b="0"/>
            <wp:wrapThrough wrapText="bothSides" distL="57150" distR="57150">
              <wp:wrapPolygon edited="1">
                <wp:start x="0" y="0"/>
                <wp:lineTo x="21600" y="0"/>
                <wp:lineTo x="21600" y="21581"/>
                <wp:lineTo x="0" y="21581"/>
                <wp:lineTo x="0" y="0"/>
              </wp:wrapPolygon>
            </wp:wrapThrough>
            <wp:docPr id="1073741827" name="officeArt object"/>
            <wp:cNvGraphicFramePr/>
            <a:graphic xmlns:a="http://schemas.openxmlformats.org/drawingml/2006/main">
              <a:graphicData uri="http://schemas.openxmlformats.org/drawingml/2006/picture">
                <pic:pic xmlns:pic="http://schemas.openxmlformats.org/drawingml/2006/picture">
                  <pic:nvPicPr>
                    <pic:cNvPr id="1073741827" name="rId9.png"/>
                    <pic:cNvPicPr>
                      <a:picLocks noChangeAspect="1"/>
                    </pic:cNvPicPr>
                  </pic:nvPicPr>
                  <pic:blipFill>
                    <a:blip r:embed="rId10">
                      <a:extLst/>
                    </a:blip>
                    <a:stretch>
                      <a:fillRect/>
                    </a:stretch>
                  </pic:blipFill>
                  <pic:spPr>
                    <a:xfrm>
                      <a:off x="0" y="0"/>
                      <a:ext cx="2471421" cy="1390015"/>
                    </a:xfrm>
                    <a:prstGeom prst="rect">
                      <a:avLst/>
                    </a:prstGeom>
                    <a:ln w="12700" cap="flat">
                      <a:noFill/>
                      <a:miter lim="400000"/>
                    </a:ln>
                    <a:effectLst/>
                  </pic:spPr>
                </pic:pic>
              </a:graphicData>
            </a:graphic>
          </wp:anchor>
        </w:drawing>
      </w:r>
      <w:r>
        <w:rPr>
          <w:rFonts w:ascii="Times" w:hAnsi="Times"/>
          <w:i/>
          <w:iCs/>
        </w:rPr>
        <w:t xml:space="preserve">The Certificate of Residence, a legal form of documentation that was added as a provision of the 1882 Exclusion Act when it was extended under the Geary Act in 1892. Every Chinese immigrant was required to carry a Certificate, or face threat of deportation. Over 100,000 Chinese residents refused to register for documentation under the Act – a massive act </w:t>
      </w:r>
      <w:r w:rsidRPr="002A013E">
        <w:rPr>
          <w:rFonts w:ascii="Times" w:hAnsi="Times"/>
          <w:i/>
          <w:iCs/>
          <w:color w:val="auto"/>
          <w:u w:color="008080"/>
        </w:rPr>
        <w:t>of</w:t>
      </w:r>
      <w:r>
        <w:rPr>
          <w:rFonts w:ascii="Times" w:hAnsi="Times"/>
          <w:i/>
          <w:iCs/>
          <w:color w:val="008080"/>
          <w:u w:color="008080"/>
        </w:rPr>
        <w:t xml:space="preserve"> </w:t>
      </w:r>
      <w:r>
        <w:rPr>
          <w:rFonts w:ascii="Times" w:hAnsi="Times"/>
          <w:i/>
          <w:iCs/>
        </w:rPr>
        <w:t>civil disobedience.</w:t>
      </w:r>
    </w:p>
    <w:p w14:paraId="7DDCC11E" w14:textId="77777777" w:rsidR="00091479" w:rsidRDefault="00091479" w:rsidP="002A013E">
      <w:pPr>
        <w:spacing w:line="360" w:lineRule="auto"/>
        <w:rPr>
          <w:rFonts w:ascii="Times" w:eastAsia="Times" w:hAnsi="Times" w:cs="Times"/>
          <w:i/>
          <w:iCs/>
        </w:rPr>
      </w:pPr>
    </w:p>
    <w:p w14:paraId="18E98F38" w14:textId="6A2BFB38" w:rsidR="00091479" w:rsidRDefault="00552E1F" w:rsidP="002A013E">
      <w:pPr>
        <w:spacing w:line="360" w:lineRule="auto"/>
        <w:rPr>
          <w:rFonts w:ascii="Times" w:eastAsia="Times" w:hAnsi="Times" w:cs="Times"/>
          <w:i/>
          <w:iCs/>
        </w:rPr>
      </w:pPr>
      <w:r>
        <w:rPr>
          <w:rFonts w:ascii="Times" w:eastAsia="Times" w:hAnsi="Times" w:cs="Times"/>
          <w:i/>
          <w:iCs/>
          <w:noProof/>
        </w:rPr>
        <w:drawing>
          <wp:anchor distT="57150" distB="57150" distL="57150" distR="57150" simplePos="0" relativeHeight="251662336" behindDoc="0" locked="0" layoutInCell="1" allowOverlap="1" wp14:anchorId="0FDDC31D" wp14:editId="34519353">
            <wp:simplePos x="0" y="0"/>
            <wp:positionH relativeFrom="margin">
              <wp:posOffset>3086100</wp:posOffset>
            </wp:positionH>
            <wp:positionV relativeFrom="line">
              <wp:posOffset>5715</wp:posOffset>
            </wp:positionV>
            <wp:extent cx="2438400" cy="1371600"/>
            <wp:effectExtent l="0" t="0" r="0" b="0"/>
            <wp:wrapThrough wrapText="bothSides" distL="57150" distR="57150">
              <wp:wrapPolygon edited="1">
                <wp:start x="0" y="0"/>
                <wp:lineTo x="21600" y="0"/>
                <wp:lineTo x="21600" y="21619"/>
                <wp:lineTo x="0" y="21619"/>
                <wp:lineTo x="0" y="0"/>
              </wp:wrapPolygon>
            </wp:wrapThrough>
            <wp:docPr id="1073741828" name="officeArt object"/>
            <wp:cNvGraphicFramePr/>
            <a:graphic xmlns:a="http://schemas.openxmlformats.org/drawingml/2006/main">
              <a:graphicData uri="http://schemas.openxmlformats.org/drawingml/2006/picture">
                <pic:pic xmlns:pic="http://schemas.openxmlformats.org/drawingml/2006/picture">
                  <pic:nvPicPr>
                    <pic:cNvPr id="1073741828" name="rId11.png"/>
                    <pic:cNvPicPr>
                      <a:picLocks noChangeAspect="1"/>
                    </pic:cNvPicPr>
                  </pic:nvPicPr>
                  <pic:blipFill>
                    <a:blip r:embed="rId11">
                      <a:extLst/>
                    </a:blip>
                    <a:stretch>
                      <a:fillRect/>
                    </a:stretch>
                  </pic:blipFill>
                  <pic:spPr>
                    <a:xfrm>
                      <a:off x="0" y="0"/>
                      <a:ext cx="2438400" cy="1371600"/>
                    </a:xfrm>
                    <a:prstGeom prst="rect">
                      <a:avLst/>
                    </a:prstGeom>
                    <a:ln w="12700" cap="flat">
                      <a:noFill/>
                      <a:miter lim="400000"/>
                    </a:ln>
                    <a:effectLst/>
                  </pic:spPr>
                </pic:pic>
              </a:graphicData>
            </a:graphic>
          </wp:anchor>
        </w:drawing>
      </w:r>
      <w:r w:rsidR="00152F61">
        <w:rPr>
          <w:rFonts w:ascii="Times" w:hAnsi="Times"/>
          <w:i/>
          <w:iCs/>
        </w:rPr>
        <w:t xml:space="preserve">Saum Song Bo, a Chinese law student in America, wrote a formal response in The New York Sun after receiving a solicitation for funds towards the pedestal of the Statue of Liberty. He points out the irony of soliciting funds for such an endeavor from a population deprived of basic American rights, "Whether this statute against the Chinese – or the Statue of Liberty – will be the more lasting monument to tell future ages of the liberty and greatness of this country, will be known only to future </w:t>
      </w:r>
    </w:p>
    <w:p w14:paraId="5328105D" w14:textId="77777777" w:rsidR="00091479" w:rsidRDefault="00152F61" w:rsidP="002A013E">
      <w:pPr>
        <w:spacing w:line="360" w:lineRule="auto"/>
        <w:rPr>
          <w:rFonts w:ascii="Times" w:hAnsi="Times"/>
          <w:i/>
          <w:iCs/>
        </w:rPr>
      </w:pPr>
      <w:r>
        <w:rPr>
          <w:rFonts w:ascii="Times" w:hAnsi="Times"/>
          <w:i/>
          <w:iCs/>
        </w:rPr>
        <w:t>generations.</w:t>
      </w:r>
    </w:p>
    <w:p w14:paraId="6CE891E3" w14:textId="77777777" w:rsidR="00552E1F" w:rsidRDefault="00552E1F" w:rsidP="002A013E">
      <w:pPr>
        <w:spacing w:line="360" w:lineRule="auto"/>
        <w:rPr>
          <w:rFonts w:ascii="Times" w:eastAsia="Times" w:hAnsi="Times" w:cs="Times"/>
          <w:i/>
          <w:iCs/>
        </w:rPr>
      </w:pPr>
    </w:p>
    <w:p w14:paraId="3D4AB1AB" w14:textId="39898CBA" w:rsidR="00091479" w:rsidRPr="00552E1F" w:rsidRDefault="00152F61" w:rsidP="002A013E">
      <w:pPr>
        <w:tabs>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rPr>
          <w:rFonts w:ascii="Times" w:eastAsia="Times" w:hAnsi="Times" w:cs="Times"/>
          <w:i/>
          <w:iCs/>
        </w:rPr>
      </w:pPr>
      <w:r>
        <w:rPr>
          <w:rFonts w:ascii="Times" w:eastAsia="Times" w:hAnsi="Times" w:cs="Times"/>
          <w:i/>
          <w:iCs/>
          <w:noProof/>
        </w:rPr>
        <w:drawing>
          <wp:anchor distT="57150" distB="57150" distL="57150" distR="57150" simplePos="0" relativeHeight="251661312" behindDoc="0" locked="0" layoutInCell="1" allowOverlap="1" wp14:anchorId="25C21D3E" wp14:editId="2A708420">
            <wp:simplePos x="0" y="0"/>
            <wp:positionH relativeFrom="margin">
              <wp:posOffset>-228600</wp:posOffset>
            </wp:positionH>
            <wp:positionV relativeFrom="line">
              <wp:posOffset>5715</wp:posOffset>
            </wp:positionV>
            <wp:extent cx="2395220" cy="1346200"/>
            <wp:effectExtent l="0" t="0" r="0" b="0"/>
            <wp:wrapThrough wrapText="bothSides" distL="57150" distR="57150">
              <wp:wrapPolygon edited="1">
                <wp:start x="0" y="0"/>
                <wp:lineTo x="21600" y="0"/>
                <wp:lineTo x="21600" y="21581"/>
                <wp:lineTo x="0" y="21581"/>
                <wp:lineTo x="0" y="0"/>
              </wp:wrapPolygon>
            </wp:wrapThrough>
            <wp:docPr id="1073741829" name="officeArt object"/>
            <wp:cNvGraphicFramePr/>
            <a:graphic xmlns:a="http://schemas.openxmlformats.org/drawingml/2006/main">
              <a:graphicData uri="http://schemas.openxmlformats.org/drawingml/2006/picture">
                <pic:pic xmlns:pic="http://schemas.openxmlformats.org/drawingml/2006/picture">
                  <pic:nvPicPr>
                    <pic:cNvPr id="1073741829" name="rId10.png"/>
                    <pic:cNvPicPr>
                      <a:picLocks noChangeAspect="1"/>
                    </pic:cNvPicPr>
                  </pic:nvPicPr>
                  <pic:blipFill>
                    <a:blip r:embed="rId12">
                      <a:extLst/>
                    </a:blip>
                    <a:stretch>
                      <a:fillRect/>
                    </a:stretch>
                  </pic:blipFill>
                  <pic:spPr>
                    <a:xfrm>
                      <a:off x="0" y="0"/>
                      <a:ext cx="2395220" cy="1346200"/>
                    </a:xfrm>
                    <a:prstGeom prst="rect">
                      <a:avLst/>
                    </a:prstGeom>
                    <a:ln w="12700" cap="flat">
                      <a:noFill/>
                      <a:miter lim="400000"/>
                    </a:ln>
                    <a:effectLst/>
                  </pic:spPr>
                </pic:pic>
              </a:graphicData>
            </a:graphic>
          </wp:anchor>
        </w:drawing>
      </w:r>
      <w:r>
        <w:rPr>
          <w:rFonts w:ascii="Times" w:hAnsi="Times"/>
          <w:i/>
          <w:iCs/>
        </w:rPr>
        <w:t xml:space="preserve">Wong Kim Ark’s 1898 landmark Supreme Court case citing the 14th Amendment established birthright </w:t>
      </w:r>
      <w:r>
        <w:rPr>
          <w:rFonts w:ascii="Times" w:hAnsi="Times"/>
          <w:i/>
          <w:iCs/>
        </w:rPr>
        <w:lastRenderedPageBreak/>
        <w:t>citizenship, securing citizenship for all children born in the United States.</w:t>
      </w:r>
    </w:p>
    <w:p w14:paraId="758EB0B4" w14:textId="77777777" w:rsidR="00091479" w:rsidRDefault="00091479" w:rsidP="002A013E">
      <w:pPr>
        <w:tabs>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rPr>
          <w:rFonts w:ascii="Times" w:eastAsia="Times" w:hAnsi="Times" w:cs="Times"/>
          <w:i/>
          <w:iCs/>
        </w:rPr>
      </w:pPr>
    </w:p>
    <w:p w14:paraId="7E1DE372" w14:textId="77777777" w:rsidR="00091479" w:rsidRDefault="00152F61" w:rsidP="002A01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rPr>
          <w:rFonts w:ascii="Times" w:eastAsia="Times" w:hAnsi="Times" w:cs="Times"/>
          <w:i/>
          <w:iCs/>
        </w:rPr>
      </w:pPr>
      <w:r>
        <w:rPr>
          <w:rFonts w:ascii="Times" w:eastAsia="Times" w:hAnsi="Times" w:cs="Times"/>
          <w:noProof/>
        </w:rPr>
        <w:drawing>
          <wp:anchor distT="57150" distB="57150" distL="57150" distR="57150" simplePos="0" relativeHeight="251663360" behindDoc="0" locked="0" layoutInCell="1" allowOverlap="1" wp14:anchorId="5138F283" wp14:editId="49DBF865">
            <wp:simplePos x="0" y="0"/>
            <wp:positionH relativeFrom="margin">
              <wp:posOffset>-342900</wp:posOffset>
            </wp:positionH>
            <wp:positionV relativeFrom="line">
              <wp:posOffset>218440</wp:posOffset>
            </wp:positionV>
            <wp:extent cx="2413000" cy="1718945"/>
            <wp:effectExtent l="0" t="0" r="0" b="8255"/>
            <wp:wrapThrough wrapText="bothSides" distL="57150" distR="57150">
              <wp:wrapPolygon edited="1">
                <wp:start x="0" y="0"/>
                <wp:lineTo x="21600" y="0"/>
                <wp:lineTo x="21600" y="21570"/>
                <wp:lineTo x="0" y="21570"/>
                <wp:lineTo x="0" y="0"/>
              </wp:wrapPolygon>
            </wp:wrapThrough>
            <wp:docPr id="1073741830" name="officeArt object"/>
            <wp:cNvGraphicFramePr/>
            <a:graphic xmlns:a="http://schemas.openxmlformats.org/drawingml/2006/main">
              <a:graphicData uri="http://schemas.openxmlformats.org/drawingml/2006/picture">
                <pic:pic xmlns:pic="http://schemas.openxmlformats.org/drawingml/2006/picture">
                  <pic:nvPicPr>
                    <pic:cNvPr id="1073741830" name="rId12.png"/>
                    <pic:cNvPicPr>
                      <a:picLocks noChangeAspect="1"/>
                    </pic:cNvPicPr>
                  </pic:nvPicPr>
                  <pic:blipFill>
                    <a:blip r:embed="rId13">
                      <a:extLst/>
                    </a:blip>
                    <a:stretch>
                      <a:fillRect/>
                    </a:stretch>
                  </pic:blipFill>
                  <pic:spPr>
                    <a:xfrm>
                      <a:off x="0" y="0"/>
                      <a:ext cx="2413000" cy="1718945"/>
                    </a:xfrm>
                    <a:prstGeom prst="rect">
                      <a:avLst/>
                    </a:prstGeom>
                    <a:ln w="12700" cap="flat">
                      <a:noFill/>
                      <a:miter lim="400000"/>
                    </a:ln>
                    <a:effectLst/>
                  </pic:spPr>
                </pic:pic>
              </a:graphicData>
            </a:graphic>
          </wp:anchor>
        </w:drawing>
      </w:r>
    </w:p>
    <w:p w14:paraId="5BAB8892" w14:textId="77777777" w:rsidR="00091479" w:rsidRDefault="00152F61" w:rsidP="002A01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rPr>
          <w:rFonts w:ascii="Times" w:eastAsia="Times" w:hAnsi="Times" w:cs="Times"/>
          <w:i/>
          <w:iCs/>
        </w:rPr>
      </w:pPr>
      <w:r>
        <w:rPr>
          <w:rFonts w:ascii="Times" w:hAnsi="Times"/>
          <w:i/>
          <w:iCs/>
        </w:rPr>
        <w:t>Women detainees at Angel Island. Unlike Ellis Island, where 98 percent of incoming immigrants made their way through, eighteen percent of the applicants at Angel Island were initially rejected – and five percent deported outright – after grueling interrogations, and harrowing detentions.</w:t>
      </w:r>
    </w:p>
    <w:p w14:paraId="5EA32221" w14:textId="77777777" w:rsidR="00091479" w:rsidRDefault="00091479" w:rsidP="002A01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rPr>
          <w:rFonts w:ascii="Times" w:eastAsia="Times" w:hAnsi="Times" w:cs="Times"/>
          <w:b/>
          <w:bCs/>
        </w:rPr>
      </w:pPr>
    </w:p>
    <w:p w14:paraId="641E042E" w14:textId="77777777" w:rsidR="002A013E" w:rsidRDefault="002A013E" w:rsidP="002A01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rPr>
          <w:rFonts w:ascii="Times" w:hAnsi="Times"/>
          <w:b/>
          <w:bCs/>
        </w:rPr>
      </w:pPr>
    </w:p>
    <w:p w14:paraId="6E93576A" w14:textId="77777777" w:rsidR="002A013E" w:rsidRDefault="002A013E" w:rsidP="002A01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rPr>
          <w:rFonts w:ascii="Times" w:hAnsi="Times"/>
          <w:b/>
          <w:bCs/>
        </w:rPr>
      </w:pPr>
    </w:p>
    <w:p w14:paraId="336124B4" w14:textId="77777777" w:rsidR="00091479" w:rsidRDefault="00152F61" w:rsidP="002A01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rPr>
          <w:rFonts w:ascii="Times" w:eastAsia="Times" w:hAnsi="Times" w:cs="Times"/>
          <w:b/>
          <w:bCs/>
        </w:rPr>
      </w:pPr>
      <w:r>
        <w:rPr>
          <w:rFonts w:ascii="Times" w:hAnsi="Times"/>
          <w:b/>
          <w:bCs/>
        </w:rPr>
        <w:t>ABOUT THE DIRECTORS</w:t>
      </w:r>
    </w:p>
    <w:p w14:paraId="30C9E9A1" w14:textId="77777777" w:rsidR="00091479" w:rsidRDefault="00152F61" w:rsidP="002A01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ind w:firstLine="720"/>
        <w:rPr>
          <w:rFonts w:ascii="Times" w:eastAsia="Times" w:hAnsi="Times" w:cs="Times"/>
        </w:rPr>
      </w:pPr>
      <w:r>
        <w:rPr>
          <w:rFonts w:ascii="Times" w:hAnsi="Times"/>
          <w:b/>
          <w:bCs/>
        </w:rPr>
        <w:t>Ric Burns</w:t>
      </w:r>
      <w:r>
        <w:rPr>
          <w:rFonts w:ascii="Times" w:hAnsi="Times"/>
        </w:rPr>
        <w:t xml:space="preserve"> has been producing, directing and writing historical documentaries for public television since collaborating on </w:t>
      </w:r>
      <w:r>
        <w:rPr>
          <w:rFonts w:ascii="Times" w:hAnsi="Times"/>
          <w:i/>
          <w:iCs/>
        </w:rPr>
        <w:t>The Civil War</w:t>
      </w:r>
      <w:r>
        <w:rPr>
          <w:rFonts w:ascii="Times" w:hAnsi="Times"/>
        </w:rPr>
        <w:t xml:space="preserve"> (1990), which he produced with his brother Ken and co-wrote with Geoffrey C. Ward.  In 1989, Burns founded Steeplechase Films and since that time he has produced many award winning films including: </w:t>
      </w:r>
      <w:r>
        <w:rPr>
          <w:rFonts w:ascii="Times" w:hAnsi="Times"/>
          <w:i/>
          <w:iCs/>
        </w:rPr>
        <w:t>Coney Island</w:t>
      </w:r>
      <w:r>
        <w:rPr>
          <w:rFonts w:ascii="Times" w:hAnsi="Times"/>
        </w:rPr>
        <w:t xml:space="preserve"> (1991); </w:t>
      </w:r>
      <w:r>
        <w:rPr>
          <w:rFonts w:ascii="Times" w:hAnsi="Times"/>
          <w:i/>
          <w:iCs/>
        </w:rPr>
        <w:t>The Donner Party</w:t>
      </w:r>
      <w:r>
        <w:rPr>
          <w:rFonts w:ascii="Times" w:hAnsi="Times"/>
        </w:rPr>
        <w:t xml:space="preserve"> (1992); </w:t>
      </w:r>
      <w:r>
        <w:rPr>
          <w:rFonts w:ascii="Times" w:hAnsi="Times"/>
          <w:i/>
          <w:iCs/>
        </w:rPr>
        <w:t>New York: A Documentary Film</w:t>
      </w:r>
      <w:r>
        <w:rPr>
          <w:rFonts w:ascii="Times" w:hAnsi="Times"/>
        </w:rPr>
        <w:t xml:space="preserve"> (1999, 2001, 2003); </w:t>
      </w:r>
      <w:r>
        <w:rPr>
          <w:rFonts w:ascii="Times" w:hAnsi="Times"/>
          <w:i/>
          <w:iCs/>
        </w:rPr>
        <w:t>Eugene O’Neill</w:t>
      </w:r>
      <w:r>
        <w:rPr>
          <w:rFonts w:ascii="Times" w:hAnsi="Times"/>
        </w:rPr>
        <w:t xml:space="preserve"> (2006); </w:t>
      </w:r>
      <w:r>
        <w:rPr>
          <w:rFonts w:ascii="Times" w:hAnsi="Times"/>
          <w:i/>
          <w:iCs/>
        </w:rPr>
        <w:t>Death &amp; the Civil War</w:t>
      </w:r>
      <w:r>
        <w:rPr>
          <w:rFonts w:ascii="Times" w:hAnsi="Times"/>
        </w:rPr>
        <w:t xml:space="preserve"> (2011); </w:t>
      </w:r>
      <w:r>
        <w:rPr>
          <w:rFonts w:ascii="Times" w:hAnsi="Times"/>
          <w:i/>
          <w:iCs/>
        </w:rPr>
        <w:t>American Ballet Theatre</w:t>
      </w:r>
      <w:r>
        <w:rPr>
          <w:rFonts w:ascii="Times" w:hAnsi="Times"/>
        </w:rPr>
        <w:t xml:space="preserve"> (2015); and </w:t>
      </w:r>
      <w:r>
        <w:rPr>
          <w:rFonts w:ascii="Times" w:hAnsi="Times"/>
          <w:i/>
          <w:iCs/>
        </w:rPr>
        <w:t>The Pilgrims</w:t>
      </w:r>
      <w:r>
        <w:rPr>
          <w:rFonts w:ascii="Times" w:hAnsi="Times"/>
        </w:rPr>
        <w:t xml:space="preserve"> (2015). His films have received seven Emmy Awards, three Columbia DuPont Awards, and two Peabody Awards. Burns was educated at Columbia University and Cambridge University. He is currently at work on a film about the life and work of Dr. Oliver Sacks.</w:t>
      </w:r>
    </w:p>
    <w:p w14:paraId="4D148FF7" w14:textId="77777777" w:rsidR="00091479" w:rsidRDefault="00152F61" w:rsidP="002A01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ind w:firstLine="720"/>
        <w:rPr>
          <w:rFonts w:ascii="Times" w:eastAsia="Times" w:hAnsi="Times" w:cs="Times"/>
        </w:rPr>
      </w:pPr>
      <w:r>
        <w:rPr>
          <w:rFonts w:ascii="Times" w:hAnsi="Times"/>
          <w:b/>
          <w:bCs/>
        </w:rPr>
        <w:t>Li-Shin Yu</w:t>
      </w:r>
      <w:r>
        <w:rPr>
          <w:rFonts w:ascii="Times" w:hAnsi="Times"/>
        </w:rPr>
        <w:t xml:space="preserve">, a New York-based film editor, has collaborated with Director Ric Burns for the past twenty-three years. Yu and Burns are best known for their epic series </w:t>
      </w:r>
      <w:r>
        <w:rPr>
          <w:rFonts w:ascii="Times" w:hAnsi="Times"/>
          <w:i/>
          <w:iCs/>
        </w:rPr>
        <w:t>New York: A Documentary Film</w:t>
      </w:r>
      <w:r>
        <w:rPr>
          <w:rFonts w:ascii="Times" w:hAnsi="Times"/>
        </w:rPr>
        <w:t>, an eight-part production chronicling the city's rise from a remote Dutch outpost to the cultural and economic center of the world, for which Yu received a Primetime Emmy Award for Outstanding Achievement in Editing. Yu began her career collaborating with other New York independent filmmakers including Jim Jarmusch, Spike Lee, Sara Driver and Peter Wang and more recently with documentarians Christine Choy, Bill Moyers, Thomas Lennon and Stanley Nelson amongst others.</w:t>
      </w:r>
    </w:p>
    <w:p w14:paraId="28E3E5B3" w14:textId="77777777" w:rsidR="00091479" w:rsidRDefault="00152F61" w:rsidP="002A01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rPr>
          <w:rFonts w:ascii="Times" w:eastAsia="Times" w:hAnsi="Times" w:cs="Times"/>
        </w:rPr>
      </w:pPr>
      <w:r>
        <w:rPr>
          <w:rFonts w:ascii="Times" w:hAnsi="Times"/>
        </w:rPr>
        <w:t xml:space="preserve"> </w:t>
      </w:r>
    </w:p>
    <w:p w14:paraId="49EFDE3E" w14:textId="77777777" w:rsidR="00091479" w:rsidRDefault="00152F61" w:rsidP="002A01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rPr>
          <w:rFonts w:ascii="Times" w:eastAsia="Times" w:hAnsi="Times" w:cs="Times"/>
          <w:b/>
          <w:bCs/>
        </w:rPr>
      </w:pPr>
      <w:r>
        <w:rPr>
          <w:rFonts w:ascii="Times" w:hAnsi="Times"/>
          <w:b/>
          <w:bCs/>
        </w:rPr>
        <w:t>ABOUT THE CENTER FOR ASIAN AMERICAN MEDIA</w:t>
      </w:r>
    </w:p>
    <w:p w14:paraId="77F9AA4E" w14:textId="77F8B2EE" w:rsidR="00ED1529" w:rsidRPr="00ED1529" w:rsidRDefault="00152F61" w:rsidP="002A01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ind w:firstLine="720"/>
        <w:rPr>
          <w:rFonts w:ascii="Times" w:hAnsi="Times"/>
        </w:rPr>
      </w:pPr>
      <w:r>
        <w:rPr>
          <w:rFonts w:ascii="Times" w:hAnsi="Times"/>
        </w:rPr>
        <w:t xml:space="preserve">The Center for Asian American Media (CAAM) is a nonprofit organization dedicated to presenting stories that convey the richness and diversity of Asian American experiences to the broadest audience possible. We do this by funding, producing, </w:t>
      </w:r>
      <w:r>
        <w:rPr>
          <w:rFonts w:ascii="Times" w:hAnsi="Times"/>
        </w:rPr>
        <w:lastRenderedPageBreak/>
        <w:t>distributing and exhibiting works in film, television and digital media. For 37 years, CAAM has exposed audiences to new voices and communities, advancing our collective understanding of the American experience through programs specifically designed to engage the Asian American community and the public at larg</w:t>
      </w:r>
      <w:r w:rsidR="00ED1529">
        <w:rPr>
          <w:rFonts w:ascii="Times" w:hAnsi="Times"/>
        </w:rPr>
        <w:t>e.</w:t>
      </w:r>
    </w:p>
    <w:p w14:paraId="7FF8B7A1" w14:textId="77777777" w:rsidR="00091479" w:rsidRDefault="00091479" w:rsidP="002A01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rPr>
          <w:rFonts w:ascii="Times" w:eastAsia="Times" w:hAnsi="Times" w:cs="Times"/>
        </w:rPr>
      </w:pPr>
    </w:p>
    <w:p w14:paraId="6D54DC18" w14:textId="501EA1C2" w:rsidR="00ED1529" w:rsidRPr="00ED1529" w:rsidRDefault="003978E1" w:rsidP="00ED152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rPr>
          <w:rFonts w:ascii="Times" w:hAnsi="Times"/>
        </w:rPr>
      </w:pPr>
      <w:r>
        <w:rPr>
          <w:rFonts w:ascii="Times" w:hAnsi="Times"/>
          <w:b/>
          <w:bCs/>
        </w:rPr>
        <w:t>ABOUT</w:t>
      </w:r>
      <w:bookmarkStart w:id="0" w:name="_GoBack"/>
      <w:bookmarkEnd w:id="0"/>
      <w:r w:rsidR="00ED1529" w:rsidRPr="00ED1529">
        <w:rPr>
          <w:rFonts w:ascii="Times" w:hAnsi="Times"/>
          <w:b/>
          <w:bCs/>
        </w:rPr>
        <w:t xml:space="preserve"> AMERICAN EXPERIENCE</w:t>
      </w:r>
    </w:p>
    <w:p w14:paraId="6B8C6453" w14:textId="0A7FE69F" w:rsidR="00ED1529" w:rsidRPr="00ED1529" w:rsidRDefault="00ED1529" w:rsidP="00ED152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rPr>
          <w:rFonts w:ascii="Times" w:hAnsi="Times"/>
        </w:rPr>
      </w:pPr>
      <w:r w:rsidRPr="00ED1529">
        <w:rPr>
          <w:rFonts w:ascii="Times" w:hAnsi="Times"/>
        </w:rPr>
        <w:t>For 30 years, American Experience has been television’s most-watched history series. Hailed as “peerless” (</w:t>
      </w:r>
      <w:r w:rsidRPr="00ED1529">
        <w:rPr>
          <w:rFonts w:ascii="Times" w:hAnsi="Times"/>
          <w:i/>
          <w:iCs/>
        </w:rPr>
        <w:t>The Wall Street Journal</w:t>
      </w:r>
      <w:r w:rsidRPr="00ED1529">
        <w:rPr>
          <w:rFonts w:ascii="Times" w:hAnsi="Times"/>
        </w:rPr>
        <w:t>), “the most consistently enriching program on television” (</w:t>
      </w:r>
      <w:r w:rsidRPr="00ED1529">
        <w:rPr>
          <w:rFonts w:ascii="Times" w:hAnsi="Times"/>
          <w:i/>
          <w:iCs/>
        </w:rPr>
        <w:t>Chicago Tribune</w:t>
      </w:r>
      <w:r w:rsidRPr="00ED1529">
        <w:rPr>
          <w:rFonts w:ascii="Times" w:hAnsi="Times"/>
        </w:rPr>
        <w:t>), and “a beacon of intelligence and purpose” (</w:t>
      </w:r>
      <w:r w:rsidRPr="00ED1529">
        <w:rPr>
          <w:rFonts w:ascii="Times" w:hAnsi="Times"/>
          <w:i/>
          <w:iCs/>
        </w:rPr>
        <w:t>Houston Chronicle</w:t>
      </w:r>
      <w:r w:rsidRPr="00ED1529">
        <w:rPr>
          <w:rFonts w:ascii="Times" w:hAnsi="Times"/>
        </w:rPr>
        <w:t>), the series brings to life the incredible characters and epic stories that have shaped America’s past and present. American Experience documentaries have been honored with every major broadcast award, including 30 Emmy Awards, four duPont-Columbia Awards, and 17 George Foster Peabody Awards; the series received an Academy Award</w:t>
      </w:r>
      <w:r w:rsidRPr="00ED1529">
        <w:rPr>
          <w:rFonts w:ascii="Times" w:hAnsi="Times"/>
          <w:vertAlign w:val="superscript"/>
        </w:rPr>
        <w:t>®</w:t>
      </w:r>
      <w:r w:rsidRPr="00ED1529">
        <w:rPr>
          <w:rFonts w:ascii="Times" w:hAnsi="Times"/>
        </w:rPr>
        <w:t> nomination for Best Documentary Feature in 2015 for </w:t>
      </w:r>
      <w:r w:rsidRPr="00ED1529">
        <w:rPr>
          <w:rFonts w:ascii="Times" w:hAnsi="Times"/>
          <w:i/>
          <w:iCs/>
        </w:rPr>
        <w:t>Last Days in Vietnam</w:t>
      </w:r>
      <w:r w:rsidRPr="00ED1529">
        <w:rPr>
          <w:rFonts w:ascii="Times" w:hAnsi="Times"/>
        </w:rPr>
        <w:t>. American Experience also creates original digital content that uses new forms of storytelling to connect our co</w:t>
      </w:r>
      <w:r>
        <w:rPr>
          <w:rFonts w:ascii="Times" w:hAnsi="Times"/>
        </w:rPr>
        <w:t xml:space="preserve">llective past with the present. </w:t>
      </w:r>
      <w:r w:rsidRPr="00ED1529">
        <w:rPr>
          <w:rFonts w:ascii="Times" w:hAnsi="Times"/>
        </w:rPr>
        <w:t>Visit </w:t>
      </w:r>
      <w:hyperlink r:id="rId14" w:history="1">
        <w:r w:rsidRPr="00ED1529">
          <w:rPr>
            <w:rStyle w:val="Hyperlink"/>
            <w:rFonts w:ascii="Times" w:hAnsi="Times"/>
            <w:u w:val="none"/>
          </w:rPr>
          <w:t>pbs.org/americanexperience</w:t>
        </w:r>
      </w:hyperlink>
      <w:r w:rsidRPr="00ED1529">
        <w:rPr>
          <w:rFonts w:ascii="Times" w:hAnsi="Times"/>
        </w:rPr>
        <w:t xml:space="preserve"> and follow us on </w:t>
      </w:r>
      <w:hyperlink r:id="rId15" w:history="1">
        <w:r w:rsidRPr="00ED1529">
          <w:rPr>
            <w:rStyle w:val="Hyperlink"/>
            <w:rFonts w:ascii="Times" w:hAnsi="Times"/>
            <w:u w:val="none"/>
          </w:rPr>
          <w:t>Facebook</w:t>
        </w:r>
      </w:hyperlink>
      <w:r w:rsidRPr="00ED1529">
        <w:rPr>
          <w:rFonts w:ascii="Times" w:hAnsi="Times"/>
        </w:rPr>
        <w:t>, </w:t>
      </w:r>
      <w:hyperlink r:id="rId16" w:history="1">
        <w:r w:rsidRPr="00ED1529">
          <w:rPr>
            <w:rStyle w:val="Hyperlink"/>
            <w:rFonts w:ascii="Times" w:hAnsi="Times"/>
            <w:u w:val="none"/>
          </w:rPr>
          <w:t>Twitter</w:t>
        </w:r>
      </w:hyperlink>
      <w:r w:rsidRPr="00ED1529">
        <w:rPr>
          <w:rFonts w:ascii="Times" w:hAnsi="Times"/>
        </w:rPr>
        <w:t>, </w:t>
      </w:r>
      <w:hyperlink r:id="rId17" w:history="1">
        <w:r w:rsidRPr="00ED1529">
          <w:rPr>
            <w:rStyle w:val="Hyperlink"/>
            <w:rFonts w:ascii="Times" w:hAnsi="Times"/>
            <w:u w:val="none"/>
          </w:rPr>
          <w:t>Instagram</w:t>
        </w:r>
      </w:hyperlink>
      <w:r w:rsidRPr="00ED1529">
        <w:rPr>
          <w:rFonts w:ascii="Times" w:hAnsi="Times"/>
        </w:rPr>
        <w:t> and </w:t>
      </w:r>
      <w:hyperlink r:id="rId18" w:history="1">
        <w:r w:rsidRPr="00ED1529">
          <w:rPr>
            <w:rStyle w:val="Hyperlink"/>
            <w:rFonts w:ascii="Times" w:hAnsi="Times"/>
            <w:u w:val="none"/>
          </w:rPr>
          <w:t>YouTube</w:t>
        </w:r>
      </w:hyperlink>
      <w:r w:rsidRPr="00ED1529">
        <w:rPr>
          <w:rFonts w:ascii="Times" w:hAnsi="Times"/>
        </w:rPr>
        <w:t> to learn more. </w:t>
      </w:r>
    </w:p>
    <w:p w14:paraId="03F1BBAB" w14:textId="77777777" w:rsidR="00ED1529" w:rsidRDefault="00ED1529" w:rsidP="00ED152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rPr>
          <w:rFonts w:ascii="Times" w:hAnsi="Times"/>
        </w:rPr>
      </w:pPr>
    </w:p>
    <w:p w14:paraId="012B1BD9" w14:textId="77777777" w:rsidR="00ED1529" w:rsidRDefault="00ED1529" w:rsidP="00ED152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rPr>
          <w:rFonts w:ascii="Times" w:eastAsia="Times" w:hAnsi="Times" w:cs="Times"/>
          <w:b/>
          <w:bCs/>
        </w:rPr>
      </w:pPr>
      <w:r>
        <w:rPr>
          <w:rFonts w:ascii="Times" w:hAnsi="Times"/>
          <w:b/>
          <w:bCs/>
        </w:rPr>
        <w:t>PRESS CONTACT</w:t>
      </w:r>
    </w:p>
    <w:p w14:paraId="6DD7FC11" w14:textId="77777777" w:rsidR="00ED1529" w:rsidRDefault="00ED1529" w:rsidP="00ED152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rPr>
          <w:rFonts w:ascii="Times" w:eastAsia="Times" w:hAnsi="Times" w:cs="Times"/>
        </w:rPr>
      </w:pPr>
      <w:r>
        <w:rPr>
          <w:rFonts w:ascii="Times" w:hAnsi="Times"/>
        </w:rPr>
        <w:t>Adam J. Segal of The 2050 Group - Publicity</w:t>
      </w:r>
    </w:p>
    <w:p w14:paraId="11EE06C6" w14:textId="77777777" w:rsidR="00ED1529" w:rsidRDefault="00ED1529" w:rsidP="00ED152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rPr>
          <w:rFonts w:ascii="Times" w:hAnsi="Times"/>
        </w:rPr>
      </w:pPr>
      <w:r>
        <w:rPr>
          <w:rFonts w:ascii="Times" w:hAnsi="Times"/>
        </w:rPr>
        <w:t xml:space="preserve">212.642.4317 (Office) • 202.422.4673 (Cell) • </w:t>
      </w:r>
      <w:hyperlink r:id="rId19" w:history="1">
        <w:r w:rsidRPr="008210CE">
          <w:rPr>
            <w:rStyle w:val="Hyperlink"/>
            <w:rFonts w:ascii="Times" w:hAnsi="Times"/>
          </w:rPr>
          <w:t>adam@the2050group.com</w:t>
        </w:r>
      </w:hyperlink>
    </w:p>
    <w:p w14:paraId="0E1971B0" w14:textId="77777777" w:rsidR="00ED1529" w:rsidRPr="00ED1529" w:rsidRDefault="00ED1529" w:rsidP="00ED152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rPr>
          <w:rFonts w:ascii="Times" w:hAnsi="Times"/>
        </w:rPr>
      </w:pPr>
    </w:p>
    <w:p w14:paraId="6821A955" w14:textId="77777777" w:rsidR="002A013E" w:rsidRDefault="002A013E" w:rsidP="002A01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rPr>
          <w:rFonts w:ascii="Times" w:hAnsi="Times"/>
        </w:rPr>
      </w:pPr>
    </w:p>
    <w:p w14:paraId="478A48BC" w14:textId="77777777" w:rsidR="002A013E" w:rsidRDefault="002A013E" w:rsidP="002A01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rPr>
          <w:rFonts w:ascii="Times" w:eastAsia="Times" w:hAnsi="Times" w:cs="Times"/>
        </w:rPr>
      </w:pPr>
    </w:p>
    <w:p w14:paraId="4A883D96" w14:textId="77777777" w:rsidR="00091479" w:rsidRDefault="00091479" w:rsidP="002A013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140"/>
        </w:tabs>
        <w:spacing w:line="360" w:lineRule="auto"/>
      </w:pPr>
    </w:p>
    <w:sectPr w:rsidR="00091479">
      <w:headerReference w:type="even" r:id="rId20"/>
      <w:headerReference w:type="default" r:id="rId21"/>
      <w:footerReference w:type="even" r:id="rId22"/>
      <w:footerReference w:type="default" r:id="rId23"/>
      <w:pgSz w:w="12240" w:h="15840"/>
      <w:pgMar w:top="99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5815ACF" w14:textId="77777777" w:rsidR="008115C0" w:rsidRDefault="008115C0">
      <w:r>
        <w:separator/>
      </w:r>
    </w:p>
  </w:endnote>
  <w:endnote w:type="continuationSeparator" w:id="0">
    <w:p w14:paraId="6ACB5CE2" w14:textId="77777777" w:rsidR="008115C0" w:rsidRDefault="008115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Unicode MS">
    <w:panose1 w:val="020B0604020202020204"/>
    <w:charset w:val="00"/>
    <w:family w:val="auto"/>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Lucida Grande">
    <w:panose1 w:val="020B0600040502020204"/>
    <w:charset w:val="00"/>
    <w:family w:val="auto"/>
    <w:pitch w:val="variable"/>
    <w:sig w:usb0="E1000AEF" w:usb1="5000A1FF" w:usb2="00000000" w:usb3="00000000" w:csb0="000001BF" w:csb1="00000000"/>
  </w:font>
  <w:font w:name="Times">
    <w:altName w:val="Times Roman"/>
    <w:panose1 w:val="02000500000000000000"/>
    <w:charset w:val="4D"/>
    <w:family w:val="roman"/>
    <w:notTrueType/>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Times Roman">
    <w:panose1 w:val="00000500000000020000"/>
    <w:charset w:val="00"/>
    <w:family w:val="auto"/>
    <w:pitch w:val="variable"/>
    <w:sig w:usb0="E00002FF" w:usb1="5000205A" w:usb2="00000000" w:usb3="00000000" w:csb0="0000019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54E541" w14:textId="77777777" w:rsidR="00152F61" w:rsidRDefault="00152F61">
    <w:pPr>
      <w:pStyle w:val="Header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4786DC" w14:textId="77777777" w:rsidR="00152F61" w:rsidRDefault="00152F61">
    <w:pPr>
      <w:pStyle w:val="Header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A26A919" w14:textId="77777777" w:rsidR="008115C0" w:rsidRDefault="008115C0">
      <w:r>
        <w:separator/>
      </w:r>
    </w:p>
  </w:footnote>
  <w:footnote w:type="continuationSeparator" w:id="0">
    <w:p w14:paraId="0B3B79B8" w14:textId="77777777" w:rsidR="008115C0" w:rsidRDefault="008115C0">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D263C8" w14:textId="77777777" w:rsidR="00152F61" w:rsidRDefault="00152F61">
    <w:pPr>
      <w:pStyle w:val="HeaderFoot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435D42" w14:textId="77777777" w:rsidR="00152F61" w:rsidRDefault="00152F61">
    <w:pPr>
      <w:pStyle w:val="HeaderFooter"/>
    </w:pPr>
  </w:p>
</w:hdr>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Bugg, Sylvia">
    <w15:presenceInfo w15:providerId="AD" w15:userId="S-1-5-21-2031228914-2124758165-1081752453-1000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1479"/>
    <w:rsid w:val="000539EB"/>
    <w:rsid w:val="00091479"/>
    <w:rsid w:val="000B138E"/>
    <w:rsid w:val="00152F61"/>
    <w:rsid w:val="00177C7D"/>
    <w:rsid w:val="001B0A02"/>
    <w:rsid w:val="002A013E"/>
    <w:rsid w:val="003978E1"/>
    <w:rsid w:val="003F30B8"/>
    <w:rsid w:val="00426360"/>
    <w:rsid w:val="004B4E22"/>
    <w:rsid w:val="00552E1F"/>
    <w:rsid w:val="006054A2"/>
    <w:rsid w:val="00632BA4"/>
    <w:rsid w:val="006C398B"/>
    <w:rsid w:val="007209A1"/>
    <w:rsid w:val="007D0046"/>
    <w:rsid w:val="008115C0"/>
    <w:rsid w:val="009409B7"/>
    <w:rsid w:val="009539EB"/>
    <w:rsid w:val="009A071A"/>
    <w:rsid w:val="00A64A42"/>
    <w:rsid w:val="00B01122"/>
    <w:rsid w:val="00BF7061"/>
    <w:rsid w:val="00DF137C"/>
    <w:rsid w:val="00ED1529"/>
    <w:rsid w:val="00F24FC9"/>
    <w:rsid w:val="00F2612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19AE79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rFonts w:cs="Arial Unicode MS"/>
      <w:color w:val="000000"/>
      <w:sz w:val="24"/>
      <w:szCs w:val="24"/>
      <w:u w:color="00000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rPr>
  </w:style>
  <w:style w:type="paragraph" w:customStyle="1" w:styleId="BodyA">
    <w:name w:val="Body A"/>
    <w:pPr>
      <w:widowControl w:val="0"/>
    </w:pPr>
    <w:rPr>
      <w:rFonts w:cs="Arial Unicode MS"/>
      <w:color w:val="000000"/>
      <w:sz w:val="24"/>
      <w:szCs w:val="24"/>
      <w:u w:color="000000"/>
    </w:rPr>
  </w:style>
  <w:style w:type="paragraph" w:styleId="BalloonText">
    <w:name w:val="Balloon Text"/>
    <w:basedOn w:val="Normal"/>
    <w:link w:val="BalloonTextChar"/>
    <w:uiPriority w:val="99"/>
    <w:semiHidden/>
    <w:unhideWhenUsed/>
    <w:rsid w:val="004B4E2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B4E22"/>
    <w:rPr>
      <w:rFonts w:ascii="Lucida Grande" w:hAnsi="Lucida Grande" w:cs="Lucida Grande"/>
      <w:color w:val="000000"/>
      <w:sz w:val="18"/>
      <w:szCs w:val="18"/>
      <w:u w:color="000000"/>
    </w:rPr>
  </w:style>
  <w:style w:type="character" w:customStyle="1" w:styleId="apple-converted-space">
    <w:name w:val="apple-converted-space"/>
    <w:basedOn w:val="DefaultParagraphFont"/>
    <w:rsid w:val="002A013E"/>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rPr>
      <w:rFonts w:cs="Arial Unicode MS"/>
      <w:color w:val="000000"/>
      <w:sz w:val="24"/>
      <w:szCs w:val="24"/>
      <w:u w:color="00000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HeaderFooter">
    <w:name w:val="Header &amp; Footer"/>
    <w:pPr>
      <w:tabs>
        <w:tab w:val="right" w:pos="9020"/>
      </w:tabs>
    </w:pPr>
    <w:rPr>
      <w:rFonts w:ascii="Helvetica Neue" w:hAnsi="Helvetica Neue" w:cs="Arial Unicode MS"/>
      <w:color w:val="000000"/>
      <w:sz w:val="24"/>
      <w:szCs w:val="24"/>
    </w:rPr>
  </w:style>
  <w:style w:type="paragraph" w:customStyle="1" w:styleId="BodyA">
    <w:name w:val="Body A"/>
    <w:pPr>
      <w:widowControl w:val="0"/>
    </w:pPr>
    <w:rPr>
      <w:rFonts w:cs="Arial Unicode MS"/>
      <w:color w:val="000000"/>
      <w:sz w:val="24"/>
      <w:szCs w:val="24"/>
      <w:u w:color="000000"/>
    </w:rPr>
  </w:style>
  <w:style w:type="paragraph" w:styleId="BalloonText">
    <w:name w:val="Balloon Text"/>
    <w:basedOn w:val="Normal"/>
    <w:link w:val="BalloonTextChar"/>
    <w:uiPriority w:val="99"/>
    <w:semiHidden/>
    <w:unhideWhenUsed/>
    <w:rsid w:val="004B4E2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B4E22"/>
    <w:rPr>
      <w:rFonts w:ascii="Lucida Grande" w:hAnsi="Lucida Grande" w:cs="Lucida Grande"/>
      <w:color w:val="000000"/>
      <w:sz w:val="18"/>
      <w:szCs w:val="18"/>
      <w:u w:color="000000"/>
    </w:rPr>
  </w:style>
  <w:style w:type="character" w:customStyle="1" w:styleId="apple-converted-space">
    <w:name w:val="apple-converted-space"/>
    <w:basedOn w:val="DefaultParagraphFont"/>
    <w:rsid w:val="002A013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6333350">
      <w:bodyDiv w:val="1"/>
      <w:marLeft w:val="0"/>
      <w:marRight w:val="0"/>
      <w:marTop w:val="0"/>
      <w:marBottom w:val="0"/>
      <w:divBdr>
        <w:top w:val="none" w:sz="0" w:space="0" w:color="auto"/>
        <w:left w:val="none" w:sz="0" w:space="0" w:color="auto"/>
        <w:bottom w:val="none" w:sz="0" w:space="0" w:color="auto"/>
        <w:right w:val="none" w:sz="0" w:space="0" w:color="auto"/>
      </w:divBdr>
      <w:divsChild>
        <w:div w:id="93906972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87188782">
              <w:marLeft w:val="0"/>
              <w:marRight w:val="0"/>
              <w:marTop w:val="0"/>
              <w:marBottom w:val="0"/>
              <w:divBdr>
                <w:top w:val="none" w:sz="0" w:space="0" w:color="auto"/>
                <w:left w:val="none" w:sz="0" w:space="0" w:color="auto"/>
                <w:bottom w:val="none" w:sz="0" w:space="0" w:color="auto"/>
                <w:right w:val="none" w:sz="0" w:space="0" w:color="auto"/>
              </w:divBdr>
              <w:divsChild>
                <w:div w:id="1284993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978188">
      <w:bodyDiv w:val="1"/>
      <w:marLeft w:val="0"/>
      <w:marRight w:val="0"/>
      <w:marTop w:val="0"/>
      <w:marBottom w:val="0"/>
      <w:divBdr>
        <w:top w:val="none" w:sz="0" w:space="0" w:color="auto"/>
        <w:left w:val="none" w:sz="0" w:space="0" w:color="auto"/>
        <w:bottom w:val="none" w:sz="0" w:space="0" w:color="auto"/>
        <w:right w:val="none" w:sz="0" w:space="0" w:color="auto"/>
      </w:divBdr>
    </w:div>
    <w:div w:id="640770180">
      <w:bodyDiv w:val="1"/>
      <w:marLeft w:val="0"/>
      <w:marRight w:val="0"/>
      <w:marTop w:val="0"/>
      <w:marBottom w:val="0"/>
      <w:divBdr>
        <w:top w:val="none" w:sz="0" w:space="0" w:color="auto"/>
        <w:left w:val="none" w:sz="0" w:space="0" w:color="auto"/>
        <w:bottom w:val="none" w:sz="0" w:space="0" w:color="auto"/>
        <w:right w:val="none" w:sz="0" w:space="0" w:color="auto"/>
      </w:divBdr>
    </w:div>
    <w:div w:id="765812449">
      <w:bodyDiv w:val="1"/>
      <w:marLeft w:val="0"/>
      <w:marRight w:val="0"/>
      <w:marTop w:val="0"/>
      <w:marBottom w:val="0"/>
      <w:divBdr>
        <w:top w:val="none" w:sz="0" w:space="0" w:color="auto"/>
        <w:left w:val="none" w:sz="0" w:space="0" w:color="auto"/>
        <w:bottom w:val="none" w:sz="0" w:space="0" w:color="auto"/>
        <w:right w:val="none" w:sz="0" w:space="0" w:color="auto"/>
      </w:divBdr>
    </w:div>
    <w:div w:id="986977289">
      <w:bodyDiv w:val="1"/>
      <w:marLeft w:val="0"/>
      <w:marRight w:val="0"/>
      <w:marTop w:val="0"/>
      <w:marBottom w:val="0"/>
      <w:divBdr>
        <w:top w:val="none" w:sz="0" w:space="0" w:color="auto"/>
        <w:left w:val="none" w:sz="0" w:space="0" w:color="auto"/>
        <w:bottom w:val="none" w:sz="0" w:space="0" w:color="auto"/>
        <w:right w:val="none" w:sz="0" w:space="0" w:color="auto"/>
      </w:divBdr>
    </w:div>
    <w:div w:id="1195919343">
      <w:bodyDiv w:val="1"/>
      <w:marLeft w:val="0"/>
      <w:marRight w:val="0"/>
      <w:marTop w:val="0"/>
      <w:marBottom w:val="0"/>
      <w:divBdr>
        <w:top w:val="none" w:sz="0" w:space="0" w:color="auto"/>
        <w:left w:val="none" w:sz="0" w:space="0" w:color="auto"/>
        <w:bottom w:val="none" w:sz="0" w:space="0" w:color="auto"/>
        <w:right w:val="none" w:sz="0" w:space="0" w:color="auto"/>
      </w:divBdr>
    </w:div>
    <w:div w:id="2085029022">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png"/><Relationship Id="rId20" Type="http://schemas.openxmlformats.org/officeDocument/2006/relationships/header" Target="header1.xml"/><Relationship Id="rId21" Type="http://schemas.openxmlformats.org/officeDocument/2006/relationships/header" Target="header2.xml"/><Relationship Id="rId22" Type="http://schemas.openxmlformats.org/officeDocument/2006/relationships/footer" Target="footer1.xml"/><Relationship Id="rId23" Type="http://schemas.openxmlformats.org/officeDocument/2006/relationships/footer" Target="footer2.xml"/><Relationship Id="rId24" Type="http://schemas.openxmlformats.org/officeDocument/2006/relationships/fontTable" Target="fontTable.xml"/><Relationship Id="rId25" Type="http://schemas.openxmlformats.org/officeDocument/2006/relationships/theme" Target="theme/theme1.xml"/><Relationship Id="rId26" Type="http://schemas.microsoft.com/office/2011/relationships/people" Target="people.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png"/><Relationship Id="rId13" Type="http://schemas.openxmlformats.org/officeDocument/2006/relationships/image" Target="media/image6.png"/><Relationship Id="rId14" Type="http://schemas.openxmlformats.org/officeDocument/2006/relationships/hyperlink" Target="http://pbs.org/americanexperience" TargetMode="External"/><Relationship Id="rId15" Type="http://schemas.openxmlformats.org/officeDocument/2006/relationships/hyperlink" Target="http://facebook.com/americanexperience" TargetMode="External"/><Relationship Id="rId16" Type="http://schemas.openxmlformats.org/officeDocument/2006/relationships/hyperlink" Target="http://twitter.com/amexperiencepbs" TargetMode="External"/><Relationship Id="rId17" Type="http://schemas.openxmlformats.org/officeDocument/2006/relationships/hyperlink" Target="http://instagram.com/americanexperiencepbs" TargetMode="External"/><Relationship Id="rId18" Type="http://schemas.openxmlformats.org/officeDocument/2006/relationships/hyperlink" Target="http://youtube.com/americanexperience" TargetMode="External"/><Relationship Id="rId19" Type="http://schemas.openxmlformats.org/officeDocument/2006/relationships/hyperlink" Target="mailto:adam@the2050group.com" TargetMode="External"/><Relationship Id="rId1" Type="http://schemas.openxmlformats.org/officeDocument/2006/relationships/customXml" Target="../customXml/item1.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s>
</file>

<file path=word/theme/theme1.xml><?xml version="1.0" encoding="utf-8"?>
<a:theme xmlns:a="http://schemas.openxmlformats.org/drawingml/2006/main" name="Office">
  <a:themeElements>
    <a:clrScheme name="Office">
      <a:dk1>
        <a:srgbClr val="000000"/>
      </a:dk1>
      <a:lt1>
        <a:srgbClr val="FFFFFF"/>
      </a:lt1>
      <a:dk2>
        <a:srgbClr val="A7A7A7"/>
      </a:dk2>
      <a:lt2>
        <a:srgbClr val="535353"/>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FF00FF"/>
      </a:folHlink>
    </a:clrScheme>
    <a:fontScheme name="Office">
      <a:majorFont>
        <a:latin typeface="Helvetica Neue"/>
        <a:ea typeface="Helvetica Neue"/>
        <a:cs typeface="Helvetica Neue"/>
      </a:majorFont>
      <a:minorFont>
        <a:latin typeface="Helvetica Neue"/>
        <a:ea typeface="Helvetica Neue"/>
        <a:cs typeface="Helvetica Neu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outerShdw blurRad="38100" dist="20000" dir="5400000" rotWithShape="0">
              <a:srgbClr val="000000">
                <a:alpha val="38000"/>
              </a:srgbClr>
            </a:outerShdw>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25400" cap="flat">
          <a:solidFill>
            <a:schemeClr val="accent1"/>
          </a:solidFill>
          <a:prstDash val="solid"/>
          <a:round/>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chemeClr val="accent1"/>
          </a:solidFill>
          <a:prstDash val="solid"/>
          <a:round/>
        </a:ln>
        <a:effectLst>
          <a:outerShdw blurRad="38100" dist="20000" dir="5400000" rotWithShape="0">
            <a:srgbClr val="000000">
              <a:alpha val="38000"/>
            </a:srgbClr>
          </a:outerShdw>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0" tIns="0" rIns="0" bIns="0"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mbria"/>
            <a:ea typeface="Cambria"/>
            <a:cs typeface="Cambria"/>
            <a:sym typeface="Cambria"/>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1876D3-A3F8-454A-822C-E2CA45FA01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7</Pages>
  <Words>2272</Words>
  <Characters>12955</Characters>
  <Application>Microsoft Macintosh Word</Application>
  <DocSecurity>0</DocSecurity>
  <Lines>107</Lines>
  <Paragraphs>30</Paragraphs>
  <ScaleCrop>false</ScaleCrop>
  <HeadingPairs>
    <vt:vector size="2" baseType="variant">
      <vt:variant>
        <vt:lpstr>Title</vt:lpstr>
      </vt:variant>
      <vt:variant>
        <vt:i4>1</vt:i4>
      </vt:variant>
    </vt:vector>
  </HeadingPairs>
  <TitlesOfParts>
    <vt:vector size="1" baseType="lpstr">
      <vt:lpstr/>
    </vt:vector>
  </TitlesOfParts>
  <Company>Steeplechase Films</Company>
  <LinksUpToDate>false</LinksUpToDate>
  <CharactersWithSpaces>15197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Bugg, Sylvia</dc:creator>
  <cp:lastModifiedBy>Kathryn Clinard</cp:lastModifiedBy>
  <cp:revision>3</cp:revision>
  <cp:lastPrinted>2018-01-12T19:12:00Z</cp:lastPrinted>
  <dcterms:created xsi:type="dcterms:W3CDTF">2018-01-12T22:40:00Z</dcterms:created>
  <dcterms:modified xsi:type="dcterms:W3CDTF">2018-01-12T22:48:00Z</dcterms:modified>
</cp:coreProperties>
</file>