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bookmarkStart w:id="0" w:name="_GoBack"/>
      <w:bookmarkEnd w:id="0"/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>Harry Forbes, WNET</w:t>
      </w:r>
    </w:p>
    <w:p w:rsidR="00D367DB" w:rsidRPr="00A04C55" w:rsidRDefault="00C26E01" w:rsidP="00A04C55">
      <w:pPr>
        <w:pStyle w:val="NormalIndent"/>
        <w:spacing w:line="240" w:lineRule="auto"/>
        <w:ind w:firstLine="0"/>
        <w:rPr>
          <w:sz w:val="20"/>
        </w:rPr>
      </w:pPr>
      <w:r w:rsidRPr="00A04C55">
        <w:rPr>
          <w:rFonts w:cs="Georgia"/>
          <w:sz w:val="20"/>
        </w:rPr>
        <w:t xml:space="preserve">212-560-8027 or </w:t>
      </w:r>
      <w:hyperlink r:id="rId7" w:history="1">
        <w:r w:rsidR="00D367DB" w:rsidRPr="00A04C55">
          <w:rPr>
            <w:rStyle w:val="Hyperlink"/>
            <w:sz w:val="20"/>
          </w:rPr>
          <w:t>ForbesH@wnet.org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>Eva Chien</w:t>
      </w:r>
    </w:p>
    <w:p w:rsidR="000C3B5E" w:rsidRPr="00A04C55" w:rsidRDefault="00C26E01" w:rsidP="00A04C55">
      <w:pPr>
        <w:pStyle w:val="NormalIndent"/>
        <w:spacing w:line="240" w:lineRule="auto"/>
        <w:ind w:firstLine="0"/>
        <w:rPr>
          <w:sz w:val="20"/>
        </w:rPr>
      </w:pPr>
      <w:r w:rsidRPr="00A04C55">
        <w:rPr>
          <w:rFonts w:cs="Georgia"/>
          <w:sz w:val="20"/>
        </w:rPr>
        <w:t xml:space="preserve">212-870-4589 or </w:t>
      </w:r>
      <w:hyperlink r:id="rId8" w:history="1">
        <w:r w:rsidR="00D367DB" w:rsidRPr="00A04C55">
          <w:rPr>
            <w:rStyle w:val="Hyperlink"/>
            <w:sz w:val="20"/>
          </w:rPr>
          <w:t>EChien@metopera.org</w:t>
        </w:r>
      </w:hyperlink>
    </w:p>
    <w:p w:rsidR="00D367DB" w:rsidRPr="00A04C55" w:rsidRDefault="00D367DB" w:rsidP="00A04C55">
      <w:pPr>
        <w:pStyle w:val="NormalIndent"/>
        <w:spacing w:line="240" w:lineRule="auto"/>
        <w:ind w:firstLine="0"/>
        <w:rPr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sz w:val="20"/>
        </w:rPr>
      </w:pPr>
      <w:r w:rsidRPr="00A04C55">
        <w:rPr>
          <w:rFonts w:cs="Georgia"/>
          <w:kern w:val="20"/>
          <w:sz w:val="20"/>
        </w:rPr>
        <w:t xml:space="preserve">Press materials: </w:t>
      </w:r>
      <w:hyperlink r:id="rId9" w:history="1">
        <w:r w:rsidR="00A04C55" w:rsidRPr="00A04C55">
          <w:rPr>
            <w:rStyle w:val="Hyperlink"/>
            <w:sz w:val="20"/>
          </w:rPr>
          <w:t>http://pressroom.pbs.org</w:t>
        </w:r>
      </w:hyperlink>
      <w:r w:rsidRPr="00A04C55">
        <w:rPr>
          <w:rFonts w:cs="Georgia"/>
          <w:kern w:val="20"/>
          <w:sz w:val="20"/>
        </w:rPr>
        <w:t xml:space="preserve"> or </w:t>
      </w:r>
      <w:hyperlink r:id="rId10" w:history="1">
        <w:r w:rsidRPr="00A04C55">
          <w:rPr>
            <w:rStyle w:val="Hyperlink"/>
            <w:rFonts w:cs="Georgia"/>
            <w:kern w:val="20"/>
            <w:sz w:val="20"/>
          </w:rPr>
          <w:t>http://www.thirteen.org/13pressroom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 xml:space="preserve">Website: </w:t>
      </w:r>
      <w:hyperlink r:id="rId11" w:history="1">
        <w:r w:rsidR="00A04C55" w:rsidRPr="00A04C55">
          <w:rPr>
            <w:rStyle w:val="Hyperlink"/>
            <w:rFonts w:cs="Georgia"/>
            <w:sz w:val="20"/>
          </w:rPr>
          <w:t>http://www.pbs.org/wnet/gperf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 w:rsidRPr="00A04C55">
        <w:rPr>
          <w:rFonts w:cs="Georgia"/>
          <w:sz w:val="20"/>
        </w:rPr>
        <w:t xml:space="preserve">Facebook: </w:t>
      </w:r>
      <w:hyperlink r:id="rId12" w:history="1">
        <w:r w:rsidRPr="00A04C55">
          <w:rPr>
            <w:rStyle w:val="Hyperlink"/>
            <w:rFonts w:cs="Georgia"/>
            <w:sz w:val="20"/>
          </w:rPr>
          <w:t>http://www.facebook.com/GreatPerformances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 xml:space="preserve">Twitter: </w:t>
      </w:r>
      <w:hyperlink r:id="rId13" w:history="1">
        <w:r w:rsidRPr="00A04C55">
          <w:rPr>
            <w:rStyle w:val="Hyperlink"/>
            <w:rFonts w:cs="Georgia"/>
            <w:sz w:val="20"/>
          </w:rPr>
          <w:t>@</w:t>
        </w:r>
        <w:proofErr w:type="spellStart"/>
        <w:r w:rsidRPr="00A04C55">
          <w:rPr>
            <w:rStyle w:val="Hyperlink"/>
            <w:rFonts w:cs="Georgia"/>
            <w:sz w:val="20"/>
          </w:rPr>
          <w:t>GPerfPBS</w:t>
        </w:r>
        <w:proofErr w:type="spellEnd"/>
      </w:hyperlink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C26E01" w:rsidRPr="00AA34D1" w:rsidRDefault="00C26E01" w:rsidP="00AA34D1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rFonts w:cs="Georgia"/>
          <w:szCs w:val="21"/>
        </w:rPr>
        <w:br/>
      </w:r>
      <w:r w:rsidR="00AA34D1">
        <w:rPr>
          <w:rStyle w:val="Strong"/>
          <w:rFonts w:ascii="Georgia" w:hAnsi="Georgia"/>
          <w:sz w:val="28"/>
          <w:szCs w:val="28"/>
        </w:rPr>
        <w:t>Renée Fleming Stars in a New Production o</w:t>
      </w:r>
      <w:r w:rsidR="005A40BF" w:rsidRPr="00AA34D1">
        <w:rPr>
          <w:rStyle w:val="Strong"/>
          <w:rFonts w:ascii="Georgia" w:hAnsi="Georgia"/>
          <w:sz w:val="28"/>
          <w:szCs w:val="28"/>
        </w:rPr>
        <w:t xml:space="preserve">f </w:t>
      </w:r>
      <w:r w:rsidR="005A40BF" w:rsidRPr="00AA34D1">
        <w:rPr>
          <w:b/>
          <w:sz w:val="28"/>
          <w:szCs w:val="28"/>
        </w:rPr>
        <w:br/>
      </w:r>
      <w:proofErr w:type="spellStart"/>
      <w:r w:rsidR="005A40BF" w:rsidRPr="00AA34D1">
        <w:rPr>
          <w:rStyle w:val="Strong"/>
          <w:rFonts w:ascii="Georgia" w:hAnsi="Georgia"/>
          <w:sz w:val="28"/>
          <w:szCs w:val="28"/>
        </w:rPr>
        <w:t>Lehár's</w:t>
      </w:r>
      <w:proofErr w:type="spellEnd"/>
      <w:r w:rsidR="005A40BF" w:rsidRPr="00AA34D1">
        <w:rPr>
          <w:rStyle w:val="Strong"/>
          <w:rFonts w:ascii="Georgia" w:hAnsi="Georgia"/>
          <w:sz w:val="28"/>
          <w:szCs w:val="28"/>
        </w:rPr>
        <w:t xml:space="preserve"> Sparkling Operetta </w:t>
      </w:r>
      <w:proofErr w:type="gramStart"/>
      <w:r w:rsidR="005A40BF" w:rsidRPr="00AA34D1">
        <w:rPr>
          <w:rStyle w:val="Emphasis"/>
          <w:rFonts w:ascii="Georgia" w:hAnsi="Georgia"/>
          <w:b/>
          <w:sz w:val="28"/>
          <w:szCs w:val="28"/>
        </w:rPr>
        <w:t>The</w:t>
      </w:r>
      <w:proofErr w:type="gramEnd"/>
      <w:r w:rsidR="005A40BF" w:rsidRPr="00AA34D1">
        <w:rPr>
          <w:rStyle w:val="Emphasis"/>
          <w:rFonts w:ascii="Georgia" w:hAnsi="Georgia"/>
          <w:b/>
          <w:sz w:val="28"/>
          <w:szCs w:val="28"/>
        </w:rPr>
        <w:t xml:space="preserve"> Merry Widow</w:t>
      </w:r>
      <w:r w:rsidR="005A40BF" w:rsidRPr="00AA34D1">
        <w:rPr>
          <w:rStyle w:val="Emphasis"/>
          <w:rFonts w:ascii="Georgia" w:hAnsi="Georgia"/>
          <w:b/>
          <w:i w:val="0"/>
          <w:sz w:val="28"/>
          <w:szCs w:val="28"/>
        </w:rPr>
        <w:t xml:space="preserve"> </w:t>
      </w:r>
      <w:r w:rsidR="005A40BF" w:rsidRPr="00AA34D1">
        <w:rPr>
          <w:b/>
          <w:sz w:val="28"/>
          <w:szCs w:val="28"/>
        </w:rPr>
        <w:br/>
      </w:r>
      <w:r w:rsidR="005A40BF" w:rsidRPr="00AA34D1">
        <w:rPr>
          <w:rStyle w:val="Strong"/>
          <w:rFonts w:ascii="Georgia" w:hAnsi="Georgia"/>
          <w:sz w:val="28"/>
          <w:szCs w:val="28"/>
        </w:rPr>
        <w:t xml:space="preserve">By Tony Award-Winning Director Susan Stroman </w:t>
      </w:r>
      <w:r w:rsidR="005A40BF" w:rsidRPr="00AA34D1">
        <w:rPr>
          <w:b/>
          <w:sz w:val="28"/>
          <w:szCs w:val="28"/>
        </w:rPr>
        <w:br/>
      </w:r>
      <w:r w:rsidRPr="00AA34D1">
        <w:rPr>
          <w:b/>
          <w:sz w:val="28"/>
          <w:szCs w:val="28"/>
        </w:rPr>
        <w:t xml:space="preserve">On </w:t>
      </w:r>
      <w:r w:rsidRPr="00AA34D1">
        <w:rPr>
          <w:b/>
          <w:i/>
          <w:sz w:val="28"/>
          <w:szCs w:val="28"/>
        </w:rPr>
        <w:t>Great Performances at the Met</w:t>
      </w:r>
    </w:p>
    <w:p w:rsidR="00C26E01" w:rsidRPr="00AA34D1" w:rsidRDefault="005A40BF" w:rsidP="00AA34D1">
      <w:pPr>
        <w:pStyle w:val="NoSpacing"/>
        <w:spacing w:line="360" w:lineRule="auto"/>
        <w:jc w:val="center"/>
      </w:pPr>
      <w:r w:rsidRPr="00AA34D1">
        <w:rPr>
          <w:b/>
          <w:sz w:val="28"/>
          <w:szCs w:val="28"/>
        </w:rPr>
        <w:t>Friday, June 19 at 9 p.m.</w:t>
      </w:r>
      <w:r w:rsidR="005C4771" w:rsidRPr="00AA34D1">
        <w:rPr>
          <w:b/>
          <w:sz w:val="28"/>
          <w:szCs w:val="28"/>
        </w:rPr>
        <w:t xml:space="preserve"> </w:t>
      </w:r>
      <w:r w:rsidR="00C26E01" w:rsidRPr="00AA34D1">
        <w:rPr>
          <w:b/>
          <w:sz w:val="28"/>
          <w:szCs w:val="28"/>
        </w:rPr>
        <w:t>on PBS</w:t>
      </w:r>
    </w:p>
    <w:p w:rsidR="00C26E01" w:rsidRDefault="00C26E01" w:rsidP="00C26E01">
      <w:pPr>
        <w:pStyle w:val="NoSpacing"/>
        <w:spacing w:line="276" w:lineRule="auto"/>
        <w:jc w:val="center"/>
        <w:rPr>
          <w:rFonts w:cs="Georgia"/>
          <w:bCs/>
          <w:i/>
          <w:sz w:val="28"/>
          <w:szCs w:val="28"/>
        </w:rPr>
      </w:pPr>
    </w:p>
    <w:p w:rsidR="00C26E01" w:rsidRPr="00AA34D1" w:rsidRDefault="00AA34D1" w:rsidP="00C26E01">
      <w:pPr>
        <w:pStyle w:val="NoSpacing"/>
        <w:spacing w:line="276" w:lineRule="auto"/>
        <w:jc w:val="center"/>
        <w:rPr>
          <w:rFonts w:cs="Georgia"/>
          <w:b/>
          <w:bCs/>
          <w:i/>
          <w:iCs/>
          <w:sz w:val="24"/>
          <w:szCs w:val="24"/>
        </w:rPr>
      </w:pPr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Also starring </w:t>
      </w:r>
      <w:r w:rsidR="003855FA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baritone </w:t>
      </w:r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Nathan Gunn and Broadway’s</w:t>
      </w:r>
      <w:r w:rsidRPr="00AA34D1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 Kelli O'Hara</w:t>
      </w:r>
      <w:r w:rsidRPr="00AA34D1"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in her acclaimed Met d</w:t>
      </w:r>
      <w:r w:rsidRPr="00AA34D1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ebut</w:t>
      </w:r>
    </w:p>
    <w:p w:rsidR="00962901" w:rsidRDefault="00962901" w:rsidP="005C4771">
      <w:pPr>
        <w:pStyle w:val="NormalIndent"/>
        <w:ind w:firstLine="720"/>
        <w:rPr>
          <w:rFonts w:cs="Georgia"/>
          <w:szCs w:val="21"/>
        </w:rPr>
      </w:pPr>
    </w:p>
    <w:p w:rsidR="00962901" w:rsidRPr="00E518A5" w:rsidRDefault="005A40BF" w:rsidP="00962901">
      <w:pPr>
        <w:pStyle w:val="NoSpacing"/>
        <w:spacing w:line="360" w:lineRule="auto"/>
      </w:pPr>
      <w:r w:rsidRPr="00E518A5">
        <w:t xml:space="preserve">Broadway director and choreographer </w:t>
      </w:r>
      <w:r w:rsidRPr="00E518A5">
        <w:rPr>
          <w:rStyle w:val="Strong"/>
          <w:rFonts w:ascii="Georgia" w:hAnsi="Georgia"/>
          <w:color w:val="000000"/>
          <w:szCs w:val="21"/>
        </w:rPr>
        <w:t>Susan Stroman</w:t>
      </w:r>
      <w:r w:rsidRPr="00E518A5">
        <w:t>, whose many credits include the Tony Award-winning musicals</w:t>
      </w:r>
      <w:r w:rsidR="00E518A5">
        <w:rPr>
          <w:rStyle w:val="Emphasis"/>
          <w:rFonts w:ascii="Georgia" w:hAnsi="Georgia"/>
          <w:color w:val="000000"/>
          <w:szCs w:val="21"/>
        </w:rPr>
        <w:t xml:space="preserve"> Crazy f</w:t>
      </w:r>
      <w:r w:rsidRPr="00E518A5">
        <w:rPr>
          <w:rStyle w:val="Emphasis"/>
          <w:rFonts w:ascii="Georgia" w:hAnsi="Georgia"/>
          <w:color w:val="000000"/>
          <w:szCs w:val="21"/>
        </w:rPr>
        <w:t>or You</w:t>
      </w:r>
      <w:r w:rsidRPr="00E518A5">
        <w:t xml:space="preserve">, </w:t>
      </w:r>
      <w:r w:rsidRPr="00E518A5">
        <w:rPr>
          <w:rStyle w:val="Emphasis"/>
          <w:rFonts w:ascii="Georgia" w:hAnsi="Georgia"/>
          <w:color w:val="000000"/>
          <w:szCs w:val="21"/>
        </w:rPr>
        <w:t>Contact</w:t>
      </w:r>
      <w:r w:rsidRPr="00E518A5">
        <w:t xml:space="preserve">, and </w:t>
      </w:r>
      <w:r w:rsidRPr="00E518A5">
        <w:rPr>
          <w:rStyle w:val="Emphasis"/>
          <w:rFonts w:ascii="Georgia" w:hAnsi="Georgia"/>
          <w:color w:val="000000"/>
          <w:szCs w:val="21"/>
        </w:rPr>
        <w:t>The Producers</w:t>
      </w:r>
      <w:r w:rsidRPr="00E518A5">
        <w:t xml:space="preserve">, makes her Met debut with a lavish new staging of </w:t>
      </w:r>
      <w:proofErr w:type="spellStart"/>
      <w:r w:rsidRPr="00E518A5">
        <w:t>Lehár's</w:t>
      </w:r>
      <w:proofErr w:type="spellEnd"/>
      <w:r w:rsidRPr="00E518A5">
        <w:t xml:space="preserve"> effervescent operetta</w:t>
      </w:r>
      <w:r w:rsidRPr="00E518A5">
        <w:rPr>
          <w:rStyle w:val="Emphasis"/>
          <w:rFonts w:ascii="Georgia" w:hAnsi="Georgia"/>
          <w:color w:val="000000"/>
          <w:szCs w:val="21"/>
        </w:rPr>
        <w:t xml:space="preserve"> </w:t>
      </w:r>
      <w:r w:rsidRPr="00E518A5">
        <w:rPr>
          <w:rStyle w:val="Emphasis"/>
          <w:rFonts w:ascii="Georgia" w:hAnsi="Georgia"/>
          <w:b/>
          <w:color w:val="000000"/>
          <w:szCs w:val="21"/>
        </w:rPr>
        <w:t>The Merry Widow</w:t>
      </w:r>
      <w:r w:rsidRPr="00E518A5">
        <w:t xml:space="preserve">. </w:t>
      </w:r>
      <w:r w:rsidR="00EB51F0" w:rsidRPr="00E518A5">
        <w:t xml:space="preserve">Star soprano </w:t>
      </w:r>
      <w:r w:rsidR="00EB51F0" w:rsidRPr="00E518A5">
        <w:rPr>
          <w:rStyle w:val="Strong"/>
          <w:rFonts w:ascii="Georgia" w:hAnsi="Georgia"/>
          <w:color w:val="000000"/>
          <w:szCs w:val="21"/>
        </w:rPr>
        <w:t>Renée Fleming</w:t>
      </w:r>
      <w:r w:rsidR="00EB51F0" w:rsidRPr="00E518A5">
        <w:t xml:space="preserve"> adds a </w:t>
      </w:r>
      <w:r w:rsidR="00E518A5">
        <w:t xml:space="preserve">beguiling </w:t>
      </w:r>
      <w:r w:rsidR="00EB51F0" w:rsidRPr="00E518A5">
        <w:t xml:space="preserve">new character to her wide-ranging Met repertory as Hanna, the widowed </w:t>
      </w:r>
      <w:proofErr w:type="spellStart"/>
      <w:r w:rsidR="00EB51F0" w:rsidRPr="00E518A5">
        <w:t>Pontevedrian</w:t>
      </w:r>
      <w:proofErr w:type="spellEnd"/>
      <w:r w:rsidR="00EB51F0" w:rsidRPr="00E518A5">
        <w:t xml:space="preserve"> </w:t>
      </w:r>
      <w:proofErr w:type="spellStart"/>
      <w:r w:rsidR="00EB51F0" w:rsidRPr="00E518A5">
        <w:t>millionairess</w:t>
      </w:r>
      <w:proofErr w:type="spellEnd"/>
      <w:r w:rsidR="00EB51F0" w:rsidRPr="00E518A5">
        <w:t xml:space="preserve">. </w:t>
      </w:r>
    </w:p>
    <w:p w:rsidR="00962901" w:rsidRPr="00E518A5" w:rsidRDefault="00EB51F0" w:rsidP="005C4771">
      <w:pPr>
        <w:pStyle w:val="NormalIndent"/>
        <w:ind w:firstLine="720"/>
        <w:rPr>
          <w:color w:val="000000"/>
          <w:szCs w:val="21"/>
        </w:rPr>
      </w:pPr>
      <w:r w:rsidRPr="00E518A5">
        <w:rPr>
          <w:rStyle w:val="Strong"/>
          <w:rFonts w:ascii="Georgia" w:hAnsi="Georgia"/>
          <w:color w:val="000000"/>
          <w:szCs w:val="21"/>
        </w:rPr>
        <w:lastRenderedPageBreak/>
        <w:t>Sir Andrew Davis</w:t>
      </w:r>
      <w:r w:rsidRPr="00E518A5">
        <w:rPr>
          <w:color w:val="000000"/>
          <w:szCs w:val="21"/>
        </w:rPr>
        <w:t xml:space="preserve"> conducts the stellar cast that also includes baritone</w:t>
      </w:r>
      <w:r w:rsidRPr="00E518A5">
        <w:rPr>
          <w:rStyle w:val="Strong"/>
          <w:rFonts w:ascii="Georgia" w:hAnsi="Georgia"/>
          <w:color w:val="000000"/>
          <w:szCs w:val="21"/>
        </w:rPr>
        <w:t xml:space="preserve"> Nathan Gunn</w:t>
      </w:r>
      <w:r w:rsidR="00941F93">
        <w:rPr>
          <w:color w:val="000000"/>
          <w:szCs w:val="21"/>
        </w:rPr>
        <w:t xml:space="preserve"> as Hanna's lover</w:t>
      </w:r>
      <w:r w:rsidRPr="00E518A5">
        <w:rPr>
          <w:color w:val="000000"/>
          <w:szCs w:val="21"/>
        </w:rPr>
        <w:t xml:space="preserve"> </w:t>
      </w:r>
      <w:proofErr w:type="spellStart"/>
      <w:r w:rsidRPr="00E518A5">
        <w:rPr>
          <w:color w:val="000000"/>
          <w:szCs w:val="21"/>
        </w:rPr>
        <w:t>Danilo</w:t>
      </w:r>
      <w:proofErr w:type="spellEnd"/>
      <w:r w:rsidRPr="00E518A5">
        <w:rPr>
          <w:color w:val="000000"/>
          <w:szCs w:val="21"/>
        </w:rPr>
        <w:t>; tenor</w:t>
      </w:r>
      <w:r w:rsidRPr="00E518A5">
        <w:rPr>
          <w:rStyle w:val="Strong"/>
          <w:rFonts w:ascii="Georgia" w:hAnsi="Georgia"/>
          <w:color w:val="000000"/>
          <w:szCs w:val="21"/>
        </w:rPr>
        <w:t xml:space="preserve"> Alek </w:t>
      </w:r>
      <w:proofErr w:type="spellStart"/>
      <w:r w:rsidRPr="00E518A5">
        <w:rPr>
          <w:rStyle w:val="Strong"/>
          <w:rFonts w:ascii="Georgia" w:hAnsi="Georgia"/>
          <w:color w:val="000000"/>
          <w:szCs w:val="21"/>
        </w:rPr>
        <w:t>Shrader</w:t>
      </w:r>
      <w:proofErr w:type="spellEnd"/>
      <w:r w:rsidR="00941F93">
        <w:rPr>
          <w:color w:val="000000"/>
          <w:szCs w:val="21"/>
        </w:rPr>
        <w:t xml:space="preserve"> as the young nobleman</w:t>
      </w:r>
      <w:r w:rsidRPr="00E518A5">
        <w:rPr>
          <w:color w:val="000000"/>
          <w:szCs w:val="21"/>
        </w:rPr>
        <w:t xml:space="preserve"> Camille de </w:t>
      </w:r>
      <w:proofErr w:type="spellStart"/>
      <w:r w:rsidRPr="00E518A5">
        <w:rPr>
          <w:color w:val="000000"/>
          <w:szCs w:val="21"/>
        </w:rPr>
        <w:t>Rosillon</w:t>
      </w:r>
      <w:proofErr w:type="spellEnd"/>
      <w:r w:rsidRPr="00E518A5">
        <w:rPr>
          <w:color w:val="000000"/>
          <w:szCs w:val="21"/>
        </w:rPr>
        <w:t xml:space="preserve">; and baritone </w:t>
      </w:r>
      <w:r w:rsidRPr="00E518A5">
        <w:rPr>
          <w:rStyle w:val="Strong"/>
          <w:rFonts w:ascii="Georgia" w:hAnsi="Georgia"/>
          <w:color w:val="000000"/>
          <w:szCs w:val="21"/>
        </w:rPr>
        <w:t>Sir Thomas Allen</w:t>
      </w:r>
      <w:r w:rsidRPr="00E518A5">
        <w:rPr>
          <w:color w:val="000000"/>
          <w:szCs w:val="21"/>
        </w:rPr>
        <w:t xml:space="preserve"> as the scheming Baron Zeta. Broadway star</w:t>
      </w:r>
      <w:r w:rsidRPr="00E518A5">
        <w:rPr>
          <w:rStyle w:val="Strong"/>
          <w:rFonts w:ascii="Georgia" w:hAnsi="Georgia"/>
          <w:color w:val="000000"/>
          <w:szCs w:val="21"/>
        </w:rPr>
        <w:t xml:space="preserve"> Kelli O'Hara</w:t>
      </w:r>
      <w:r w:rsidRPr="00E518A5">
        <w:rPr>
          <w:color w:val="000000"/>
          <w:szCs w:val="21"/>
        </w:rPr>
        <w:t xml:space="preserve">, best known for her acclaimed performances in </w:t>
      </w:r>
      <w:r w:rsidRPr="00E518A5">
        <w:rPr>
          <w:rStyle w:val="Emphasis"/>
          <w:rFonts w:ascii="Georgia" w:hAnsi="Georgia"/>
          <w:color w:val="000000"/>
          <w:szCs w:val="21"/>
        </w:rPr>
        <w:t xml:space="preserve">South Pacific </w:t>
      </w:r>
      <w:r w:rsidRPr="00E518A5">
        <w:rPr>
          <w:color w:val="000000"/>
          <w:szCs w:val="21"/>
        </w:rPr>
        <w:t xml:space="preserve">and </w:t>
      </w:r>
      <w:r w:rsidRPr="00E518A5">
        <w:rPr>
          <w:rStyle w:val="Emphasis"/>
          <w:rFonts w:ascii="Georgia" w:hAnsi="Georgia"/>
          <w:color w:val="000000"/>
          <w:szCs w:val="21"/>
        </w:rPr>
        <w:t>The Light in the Piazza</w:t>
      </w:r>
      <w:r w:rsidRPr="00E518A5">
        <w:rPr>
          <w:color w:val="000000"/>
          <w:szCs w:val="21"/>
        </w:rPr>
        <w:t xml:space="preserve">, </w:t>
      </w:r>
      <w:r w:rsidR="00AA34D1" w:rsidRPr="00E518A5">
        <w:rPr>
          <w:color w:val="000000"/>
          <w:szCs w:val="21"/>
        </w:rPr>
        <w:t xml:space="preserve">and currently starring in </w:t>
      </w:r>
      <w:r w:rsidR="00AA34D1" w:rsidRPr="00E518A5">
        <w:rPr>
          <w:i/>
          <w:color w:val="000000"/>
          <w:szCs w:val="21"/>
        </w:rPr>
        <w:t>The King and I</w:t>
      </w:r>
      <w:r w:rsidR="00AA34D1" w:rsidRPr="00E518A5">
        <w:rPr>
          <w:color w:val="000000"/>
          <w:szCs w:val="21"/>
        </w:rPr>
        <w:t xml:space="preserve">, </w:t>
      </w:r>
      <w:r w:rsidRPr="00E518A5">
        <w:rPr>
          <w:color w:val="000000"/>
          <w:szCs w:val="21"/>
        </w:rPr>
        <w:t>makes her highly-anticipated Met debut</w:t>
      </w:r>
      <w:r w:rsidR="00941F93">
        <w:rPr>
          <w:color w:val="000000"/>
          <w:szCs w:val="21"/>
        </w:rPr>
        <w:t xml:space="preserve"> as the Baron's coquettish wife</w:t>
      </w:r>
      <w:r w:rsidRPr="00E518A5">
        <w:rPr>
          <w:color w:val="000000"/>
          <w:szCs w:val="21"/>
        </w:rPr>
        <w:t xml:space="preserve"> </w:t>
      </w:r>
      <w:proofErr w:type="spellStart"/>
      <w:r w:rsidRPr="00E518A5">
        <w:rPr>
          <w:color w:val="000000"/>
          <w:szCs w:val="21"/>
        </w:rPr>
        <w:t>Valencienne</w:t>
      </w:r>
      <w:proofErr w:type="spellEnd"/>
      <w:r w:rsidRPr="00E518A5">
        <w:rPr>
          <w:color w:val="000000"/>
          <w:szCs w:val="21"/>
        </w:rPr>
        <w:t xml:space="preserve">. </w:t>
      </w:r>
    </w:p>
    <w:p w:rsidR="00996B3D" w:rsidRPr="00E518A5" w:rsidRDefault="00996B3D" w:rsidP="00996B3D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  <w:u w:val="single"/>
        </w:rPr>
      </w:pPr>
      <w:r w:rsidRPr="00E518A5">
        <w:rPr>
          <w:rStyle w:val="Emphasis"/>
          <w:rFonts w:ascii="Georgia" w:hAnsi="Georgia"/>
          <w:b/>
          <w:color w:val="000000"/>
          <w:szCs w:val="21"/>
        </w:rPr>
        <w:t>The Merry Widow</w:t>
      </w:r>
      <w:r w:rsidRPr="00E518A5">
        <w:rPr>
          <w:rFonts w:cs="Georgia"/>
          <w:szCs w:val="21"/>
        </w:rPr>
        <w:t xml:space="preserve"> will be broadcast on </w:t>
      </w:r>
      <w:r w:rsidRPr="00E518A5">
        <w:rPr>
          <w:rFonts w:cs="Georgia"/>
          <w:color w:val="000000"/>
          <w:szCs w:val="21"/>
        </w:rPr>
        <w:t xml:space="preserve">THIRTEEN’S </w:t>
      </w:r>
      <w:r w:rsidRPr="00E518A5">
        <w:rPr>
          <w:rFonts w:cs="Georgia"/>
          <w:b/>
          <w:bCs/>
          <w:i/>
          <w:iCs/>
          <w:color w:val="000000"/>
          <w:szCs w:val="21"/>
        </w:rPr>
        <w:t>Great Performances at the Met</w:t>
      </w:r>
      <w:r w:rsidRPr="00E518A5">
        <w:rPr>
          <w:rFonts w:cs="Georgia"/>
          <w:color w:val="000000"/>
          <w:szCs w:val="21"/>
        </w:rPr>
        <w:t xml:space="preserve"> </w:t>
      </w:r>
      <w:r w:rsidRPr="00E518A5">
        <w:rPr>
          <w:rFonts w:cs="Georgia"/>
          <w:color w:val="000000"/>
          <w:szCs w:val="21"/>
          <w:u w:val="single"/>
        </w:rPr>
        <w:t>Friday, June 19 at 9 p.m. on PBS.</w:t>
      </w:r>
      <w:r w:rsidRPr="00E518A5">
        <w:rPr>
          <w:rFonts w:cs="Georgia"/>
          <w:color w:val="000000"/>
          <w:szCs w:val="21"/>
        </w:rPr>
        <w:t xml:space="preserve">  (Check local listings.) </w:t>
      </w:r>
      <w:r w:rsidR="005C2B02">
        <w:rPr>
          <w:rFonts w:cs="Georgia"/>
          <w:color w:val="000000"/>
          <w:szCs w:val="21"/>
        </w:rPr>
        <w:t xml:space="preserve">(In New York, THIRTEEN will repeat the program </w:t>
      </w:r>
      <w:r w:rsidR="005C2B02" w:rsidRPr="005C2B02">
        <w:rPr>
          <w:rFonts w:cs="Georgia"/>
          <w:color w:val="000000"/>
          <w:szCs w:val="21"/>
          <w:u w:val="single"/>
        </w:rPr>
        <w:t>Sunday, June 21 at 12:30 p.m.)</w:t>
      </w:r>
    </w:p>
    <w:p w:rsidR="00996B3D" w:rsidRPr="00E518A5" w:rsidRDefault="00EB51F0" w:rsidP="00996B3D">
      <w:pPr>
        <w:pStyle w:val="NormalIndent"/>
        <w:ind w:firstLine="720"/>
        <w:rPr>
          <w:color w:val="000000"/>
          <w:szCs w:val="21"/>
        </w:rPr>
      </w:pPr>
      <w:r w:rsidRPr="00E518A5">
        <w:rPr>
          <w:color w:val="000000"/>
          <w:szCs w:val="21"/>
        </w:rPr>
        <w:t xml:space="preserve">The </w:t>
      </w:r>
      <w:r w:rsidR="00996B3D" w:rsidRPr="00E518A5">
        <w:rPr>
          <w:color w:val="000000"/>
          <w:szCs w:val="21"/>
        </w:rPr>
        <w:t>frothy</w:t>
      </w:r>
      <w:r w:rsidRPr="00E518A5">
        <w:rPr>
          <w:color w:val="000000"/>
          <w:szCs w:val="21"/>
        </w:rPr>
        <w:t xml:space="preserve"> operetta </w:t>
      </w:r>
      <w:r w:rsidR="00996B3D" w:rsidRPr="00E518A5">
        <w:rPr>
          <w:color w:val="000000"/>
          <w:szCs w:val="21"/>
        </w:rPr>
        <w:t>is</w:t>
      </w:r>
      <w:r w:rsidRPr="00E518A5">
        <w:rPr>
          <w:color w:val="000000"/>
          <w:szCs w:val="21"/>
        </w:rPr>
        <w:t xml:space="preserve"> performed in English, in </w:t>
      </w:r>
      <w:r w:rsidR="00AA34D1" w:rsidRPr="00E518A5">
        <w:rPr>
          <w:color w:val="000000"/>
          <w:szCs w:val="21"/>
        </w:rPr>
        <w:t xml:space="preserve">Jeremy </w:t>
      </w:r>
      <w:proofErr w:type="spellStart"/>
      <w:r w:rsidR="00AA34D1" w:rsidRPr="00E518A5">
        <w:rPr>
          <w:color w:val="000000"/>
          <w:szCs w:val="21"/>
        </w:rPr>
        <w:t>Sams</w:t>
      </w:r>
      <w:proofErr w:type="spellEnd"/>
      <w:r w:rsidR="00AA34D1" w:rsidRPr="00E518A5">
        <w:rPr>
          <w:color w:val="000000"/>
          <w:szCs w:val="21"/>
        </w:rPr>
        <w:t>’</w:t>
      </w:r>
      <w:r w:rsidRPr="00E518A5">
        <w:rPr>
          <w:color w:val="000000"/>
          <w:szCs w:val="21"/>
        </w:rPr>
        <w:t xml:space="preserve"> new translation. </w:t>
      </w:r>
      <w:proofErr w:type="spellStart"/>
      <w:r w:rsidRPr="00E518A5">
        <w:rPr>
          <w:color w:val="000000"/>
          <w:szCs w:val="21"/>
        </w:rPr>
        <w:t>Lehár's</w:t>
      </w:r>
      <w:proofErr w:type="spellEnd"/>
      <w:r w:rsidRPr="00E518A5">
        <w:rPr>
          <w:color w:val="000000"/>
          <w:szCs w:val="21"/>
        </w:rPr>
        <w:t xml:space="preserve"> best-known composition has been an audience favorite since its 1905 premiere and features a great deal of well-known music, including the </w:t>
      </w:r>
      <w:proofErr w:type="spellStart"/>
      <w:r w:rsidRPr="00E518A5">
        <w:rPr>
          <w:color w:val="000000"/>
          <w:szCs w:val="21"/>
        </w:rPr>
        <w:t>Vilja</w:t>
      </w:r>
      <w:proofErr w:type="spellEnd"/>
      <w:r w:rsidRPr="00E518A5">
        <w:rPr>
          <w:color w:val="000000"/>
          <w:szCs w:val="21"/>
        </w:rPr>
        <w:t xml:space="preserve"> Song, "Then Off to Chez Maxim," and the "Merry Widow Waltz."</w:t>
      </w:r>
    </w:p>
    <w:p w:rsidR="00AA34D1" w:rsidRPr="00E518A5" w:rsidRDefault="00996B3D" w:rsidP="00996B3D">
      <w:pPr>
        <w:pStyle w:val="NormalIndent"/>
        <w:ind w:firstLine="720"/>
        <w:rPr>
          <w:color w:val="000000"/>
          <w:szCs w:val="21"/>
        </w:rPr>
      </w:pPr>
      <w:r w:rsidRPr="00E518A5">
        <w:rPr>
          <w:color w:val="000000"/>
          <w:szCs w:val="21"/>
        </w:rPr>
        <w:t xml:space="preserve">When the production premiered, the </w:t>
      </w:r>
      <w:r w:rsidRPr="00E518A5">
        <w:rPr>
          <w:i/>
          <w:color w:val="000000"/>
          <w:szCs w:val="21"/>
        </w:rPr>
        <w:t>Huffington Post</w:t>
      </w:r>
      <w:r w:rsidRPr="00E518A5">
        <w:rPr>
          <w:color w:val="000000"/>
          <w:szCs w:val="21"/>
        </w:rPr>
        <w:t xml:space="preserve"> raved, </w:t>
      </w:r>
      <w:r w:rsidR="00EB51F0" w:rsidRPr="00E518A5">
        <w:rPr>
          <w:color w:val="000000"/>
          <w:szCs w:val="21"/>
        </w:rPr>
        <w:t xml:space="preserve">"The new </w:t>
      </w:r>
      <w:r w:rsidR="00EB51F0" w:rsidRPr="00E518A5">
        <w:rPr>
          <w:rStyle w:val="Emphasis"/>
          <w:rFonts w:ascii="Georgia" w:hAnsi="Georgia"/>
          <w:color w:val="000000"/>
          <w:szCs w:val="21"/>
        </w:rPr>
        <w:t>Merry Widow</w:t>
      </w:r>
      <w:r w:rsidR="00EB51F0" w:rsidRPr="00E518A5">
        <w:rPr>
          <w:color w:val="000000"/>
          <w:szCs w:val="21"/>
        </w:rPr>
        <w:t xml:space="preserve"> is breathtaking to look at and a pleasure to hear… It is hard to imagine a merrier widow than Renée Fleming. O'Hara is a small revelation in her first operatic outing, making the transition from the Broadway stage to the Met opera house seem as easy as a subway ride uptown</w:t>
      </w:r>
      <w:r w:rsidRPr="00E518A5">
        <w:rPr>
          <w:color w:val="000000"/>
          <w:szCs w:val="21"/>
        </w:rPr>
        <w:t>.”</w:t>
      </w:r>
    </w:p>
    <w:p w:rsidR="00AA34D1" w:rsidRPr="00E518A5" w:rsidRDefault="00996B3D" w:rsidP="00996B3D">
      <w:pPr>
        <w:pStyle w:val="NormalIndent"/>
        <w:ind w:firstLine="720"/>
        <w:rPr>
          <w:color w:val="000000"/>
          <w:szCs w:val="21"/>
        </w:rPr>
      </w:pPr>
      <w:r w:rsidRPr="00E518A5">
        <w:rPr>
          <w:color w:val="000000"/>
          <w:szCs w:val="21"/>
        </w:rPr>
        <w:t xml:space="preserve">And </w:t>
      </w:r>
      <w:r w:rsidRPr="00E518A5">
        <w:rPr>
          <w:i/>
          <w:color w:val="000000"/>
          <w:szCs w:val="21"/>
        </w:rPr>
        <w:t>The New York Times</w:t>
      </w:r>
      <w:r w:rsidRPr="00E518A5">
        <w:rPr>
          <w:color w:val="000000"/>
          <w:szCs w:val="21"/>
        </w:rPr>
        <w:t xml:space="preserve"> observed, </w:t>
      </w:r>
      <w:r w:rsidR="00EB51F0" w:rsidRPr="00E518A5">
        <w:rPr>
          <w:color w:val="000000"/>
          <w:szCs w:val="21"/>
        </w:rPr>
        <w:t>"</w:t>
      </w:r>
      <w:r w:rsidR="00AA34D1" w:rsidRPr="00E518A5">
        <w:rPr>
          <w:color w:val="000000"/>
          <w:szCs w:val="21"/>
        </w:rPr>
        <w:t>…</w:t>
      </w:r>
      <w:r w:rsidR="00EB51F0" w:rsidRPr="00E518A5">
        <w:rPr>
          <w:color w:val="000000"/>
          <w:szCs w:val="21"/>
        </w:rPr>
        <w:t xml:space="preserve"> from the glowing, subtle performance that the conductor Andrew Davis coaxed from the Met orchestra, it's clear that he loves the 1905 score." </w:t>
      </w:r>
    </w:p>
    <w:p w:rsidR="00C26E01" w:rsidRPr="00E518A5" w:rsidRDefault="00996B3D" w:rsidP="00996B3D">
      <w:pPr>
        <w:pStyle w:val="NormalIndent"/>
        <w:ind w:firstLine="720"/>
      </w:pPr>
      <w:r w:rsidRPr="00E518A5">
        <w:rPr>
          <w:i/>
          <w:color w:val="000000"/>
          <w:szCs w:val="21"/>
        </w:rPr>
        <w:t>The Wall Street Journal</w:t>
      </w:r>
      <w:r w:rsidR="00AA34D1" w:rsidRPr="00E518A5">
        <w:rPr>
          <w:color w:val="000000"/>
          <w:szCs w:val="21"/>
        </w:rPr>
        <w:t xml:space="preserve"> declared</w:t>
      </w:r>
      <w:r w:rsidR="00EB51F0" w:rsidRPr="00E518A5">
        <w:rPr>
          <w:color w:val="000000"/>
          <w:szCs w:val="21"/>
        </w:rPr>
        <w:t xml:space="preserve"> </w:t>
      </w:r>
      <w:r w:rsidRPr="00E518A5">
        <w:rPr>
          <w:color w:val="000000"/>
          <w:szCs w:val="21"/>
        </w:rPr>
        <w:t>“</w:t>
      </w:r>
      <w:r w:rsidR="00EB51F0" w:rsidRPr="00E518A5">
        <w:rPr>
          <w:color w:val="000000"/>
          <w:szCs w:val="21"/>
        </w:rPr>
        <w:t xml:space="preserve">Ms. Stroman's choreography had plenty of sizzle—from the ballroom dances at the embassy to the folk numbers in Act II and the can-can of Act III, the last anchored by the six Broadway dancers who played Maxim's </w:t>
      </w:r>
      <w:proofErr w:type="spellStart"/>
      <w:r w:rsidR="00EB51F0" w:rsidRPr="00E518A5">
        <w:rPr>
          <w:color w:val="000000"/>
          <w:szCs w:val="21"/>
        </w:rPr>
        <w:t>grisettes</w:t>
      </w:r>
      <w:proofErr w:type="spellEnd"/>
      <w:r w:rsidR="00EB51F0" w:rsidRPr="00E518A5">
        <w:rPr>
          <w:color w:val="000000"/>
          <w:szCs w:val="21"/>
        </w:rPr>
        <w:t xml:space="preserve">." </w:t>
      </w:r>
    </w:p>
    <w:p w:rsidR="00C26E01" w:rsidRPr="00E518A5" w:rsidRDefault="00E41A1B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 w:rsidRPr="00E518A5">
        <w:rPr>
          <w:rFonts w:cs="Georgia"/>
          <w:color w:val="000000"/>
          <w:szCs w:val="21"/>
        </w:rPr>
        <w:t xml:space="preserve">Mezzo soprano </w:t>
      </w:r>
      <w:r w:rsidRPr="00E518A5">
        <w:rPr>
          <w:rFonts w:cs="Georgia"/>
          <w:b/>
          <w:color w:val="000000"/>
          <w:szCs w:val="21"/>
        </w:rPr>
        <w:t xml:space="preserve">Joyce </w:t>
      </w:r>
      <w:proofErr w:type="spellStart"/>
      <w:r w:rsidRPr="00E518A5">
        <w:rPr>
          <w:rFonts w:cs="Georgia"/>
          <w:b/>
          <w:color w:val="000000"/>
          <w:szCs w:val="21"/>
        </w:rPr>
        <w:t>DiDonato</w:t>
      </w:r>
      <w:proofErr w:type="spellEnd"/>
      <w:r w:rsidR="00C26E01" w:rsidRPr="00E518A5">
        <w:rPr>
          <w:rFonts w:cs="Georgia"/>
          <w:color w:val="000000"/>
          <w:szCs w:val="21"/>
        </w:rPr>
        <w:t xml:space="preserve"> hosts the broadcast.</w:t>
      </w:r>
    </w:p>
    <w:p w:rsidR="00C26E01" w:rsidRPr="00E518A5" w:rsidRDefault="00996B3D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 w:rsidRPr="00E518A5">
        <w:rPr>
          <w:rStyle w:val="Emphasis"/>
          <w:rFonts w:ascii="Georgia" w:hAnsi="Georgia"/>
          <w:b/>
          <w:color w:val="000000"/>
          <w:szCs w:val="21"/>
        </w:rPr>
        <w:t>The Merry Widow</w:t>
      </w:r>
      <w:r w:rsidR="00C26E01" w:rsidRPr="00E518A5">
        <w:rPr>
          <w:b/>
          <w:color w:val="000000"/>
          <w:szCs w:val="21"/>
        </w:rPr>
        <w:t xml:space="preserve"> </w:t>
      </w:r>
      <w:r w:rsidR="00C26E01" w:rsidRPr="00E518A5">
        <w:rPr>
          <w:rFonts w:cs="Georgia"/>
          <w:szCs w:val="21"/>
        </w:rPr>
        <w:t>was originally</w:t>
      </w:r>
      <w:r w:rsidR="009C1CDC" w:rsidRPr="00E518A5">
        <w:rPr>
          <w:rFonts w:cs="Georgia"/>
          <w:szCs w:val="21"/>
        </w:rPr>
        <w:t xml:space="preserve"> seen live in movie theaters on January </w:t>
      </w:r>
      <w:r w:rsidR="00E41A1B" w:rsidRPr="00E518A5">
        <w:rPr>
          <w:rFonts w:cs="Georgia"/>
          <w:szCs w:val="21"/>
        </w:rPr>
        <w:t>17</w:t>
      </w:r>
      <w:r w:rsidR="009C1CDC" w:rsidRPr="00E518A5">
        <w:rPr>
          <w:rFonts w:cs="Georgia"/>
          <w:szCs w:val="21"/>
        </w:rPr>
        <w:t>, 2015</w:t>
      </w:r>
      <w:r w:rsidR="00C26E01" w:rsidRPr="00E518A5">
        <w:rPr>
          <w:rFonts w:cs="Georgia"/>
          <w:szCs w:val="21"/>
        </w:rPr>
        <w:t xml:space="preserve"> as part of the groundbreaking </w:t>
      </w:r>
      <w:r w:rsidR="00C26E01" w:rsidRPr="00E518A5">
        <w:rPr>
          <w:rFonts w:cs="Georgia"/>
          <w:i/>
          <w:iCs/>
          <w:szCs w:val="21"/>
        </w:rPr>
        <w:t>The Met: Live in HD</w:t>
      </w:r>
      <w:r w:rsidR="00C26E01" w:rsidRPr="00E518A5">
        <w:rPr>
          <w:rFonts w:cs="Georgia"/>
          <w:szCs w:val="21"/>
        </w:rPr>
        <w:t xml:space="preserve"> series, which transmits live performances to more than 2,000 movie theaters and performing arts centers in over 70 countries around the world. The </w:t>
      </w:r>
      <w:r w:rsidR="00C26E01" w:rsidRPr="00E518A5">
        <w:rPr>
          <w:rFonts w:cs="Georgia"/>
          <w:i/>
          <w:szCs w:val="21"/>
        </w:rPr>
        <w:t>Live in HD</w:t>
      </w:r>
      <w:r w:rsidR="00C26E01" w:rsidRPr="00E518A5">
        <w:rPr>
          <w:rFonts w:cs="Georgia"/>
          <w:szCs w:val="21"/>
        </w:rPr>
        <w:t xml:space="preserve"> series has reached a record-breaking 17 million viewers since its inception in 2006.</w:t>
      </w:r>
    </w:p>
    <w:p w:rsidR="00C26E01" w:rsidRPr="00E518A5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E518A5">
        <w:rPr>
          <w:rFonts w:cs="Georgia"/>
          <w:b/>
          <w:bCs/>
          <w:i/>
          <w:iCs/>
          <w:szCs w:val="21"/>
        </w:rPr>
        <w:t>Great Performances at the Met</w:t>
      </w:r>
      <w:r w:rsidRPr="00E518A5">
        <w:rPr>
          <w:rFonts w:cs="Georgia"/>
          <w:i/>
          <w:iCs/>
          <w:szCs w:val="21"/>
        </w:rPr>
        <w:t xml:space="preserve"> </w:t>
      </w:r>
      <w:r w:rsidRPr="00E518A5"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C26E01" w:rsidRPr="00E518A5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Calibri"/>
          <w:color w:val="1F497D"/>
          <w:sz w:val="22"/>
          <w:szCs w:val="22"/>
        </w:rPr>
      </w:pPr>
      <w:r w:rsidRPr="00E518A5">
        <w:rPr>
          <w:rFonts w:cs="Georgia"/>
          <w:szCs w:val="21"/>
        </w:rPr>
        <w:t xml:space="preserve">Corporate support for </w:t>
      </w:r>
      <w:r w:rsidRPr="00E518A5">
        <w:rPr>
          <w:rFonts w:cs="Georgia"/>
          <w:b/>
          <w:bCs/>
          <w:i/>
          <w:iCs/>
          <w:szCs w:val="21"/>
        </w:rPr>
        <w:t>Great Performances at the Met</w:t>
      </w:r>
      <w:r w:rsidRPr="00E518A5">
        <w:rPr>
          <w:rFonts w:cs="Georgia"/>
          <w:i/>
          <w:iCs/>
          <w:szCs w:val="21"/>
        </w:rPr>
        <w:t xml:space="preserve"> </w:t>
      </w:r>
      <w:r w:rsidRPr="00E518A5">
        <w:rPr>
          <w:rFonts w:cs="Georgia"/>
          <w:szCs w:val="21"/>
        </w:rPr>
        <w:t xml:space="preserve">is provided by Toll Brothers, America’s luxury home builder®. </w:t>
      </w:r>
      <w:r w:rsidRPr="00E518A5">
        <w:rPr>
          <w:rFonts w:cs="Georgia"/>
          <w:color w:val="000000"/>
          <w:szCs w:val="21"/>
        </w:rPr>
        <w:t>Major funding for the Met Opera presentation is provided by the National Endowment for the Arts</w:t>
      </w:r>
      <w:r w:rsidRPr="00E518A5">
        <w:rPr>
          <w:rFonts w:cs="Georgia"/>
          <w:szCs w:val="21"/>
        </w:rPr>
        <w:t xml:space="preserve">. This </w:t>
      </w:r>
      <w:r w:rsidRPr="00E518A5">
        <w:rPr>
          <w:rFonts w:cs="Georgia"/>
          <w:b/>
          <w:bCs/>
          <w:i/>
          <w:iCs/>
          <w:szCs w:val="21"/>
        </w:rPr>
        <w:t>Great Performances</w:t>
      </w:r>
      <w:r w:rsidRPr="00E518A5"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 w:rsidRPr="00E518A5">
        <w:rPr>
          <w:rFonts w:cs="Georgia"/>
          <w:szCs w:val="21"/>
        </w:rPr>
        <w:t>Varis</w:t>
      </w:r>
      <w:proofErr w:type="spellEnd"/>
      <w:r w:rsidRPr="00E518A5">
        <w:rPr>
          <w:rFonts w:cs="Georgia"/>
          <w:szCs w:val="21"/>
        </w:rPr>
        <w:t xml:space="preserve"> Trust, and public television viewers.</w:t>
      </w:r>
    </w:p>
    <w:p w:rsidR="00C26E01" w:rsidRPr="00E518A5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E518A5">
        <w:rPr>
          <w:rFonts w:cs="Georgia"/>
          <w:szCs w:val="21"/>
        </w:rPr>
        <w:t xml:space="preserve">For the Met, </w:t>
      </w:r>
      <w:r w:rsidR="00530CE6">
        <w:rPr>
          <w:color w:val="000000" w:themeColor="text1"/>
        </w:rPr>
        <w:t>Gary Halvorson</w:t>
      </w:r>
      <w:r w:rsidR="005B2F9D" w:rsidRPr="00E518A5">
        <w:rPr>
          <w:color w:val="000000" w:themeColor="text1"/>
        </w:rPr>
        <w:t xml:space="preserve"> </w:t>
      </w:r>
      <w:r w:rsidRPr="00E518A5">
        <w:rPr>
          <w:rFonts w:cs="Georgia"/>
          <w:szCs w:val="21"/>
        </w:rPr>
        <w:t xml:space="preserve">directs the telecast. Mia Bongiovanni and Elena Park are Supervising Producers, and Louisa </w:t>
      </w:r>
      <w:proofErr w:type="spellStart"/>
      <w:r w:rsidRPr="00E518A5">
        <w:rPr>
          <w:rFonts w:cs="Georgia"/>
          <w:szCs w:val="21"/>
        </w:rPr>
        <w:t>Briccetti</w:t>
      </w:r>
      <w:proofErr w:type="spellEnd"/>
      <w:r w:rsidRPr="00E518A5">
        <w:rPr>
          <w:rFonts w:cs="Georgia"/>
          <w:szCs w:val="21"/>
        </w:rPr>
        <w:t xml:space="preserve"> and Victoria </w:t>
      </w:r>
      <w:proofErr w:type="spellStart"/>
      <w:r w:rsidRPr="00E518A5">
        <w:rPr>
          <w:rFonts w:cs="Georgia"/>
          <w:szCs w:val="21"/>
        </w:rPr>
        <w:t>Warivonchik</w:t>
      </w:r>
      <w:proofErr w:type="spellEnd"/>
      <w:r w:rsidRPr="00E518A5">
        <w:rPr>
          <w:rFonts w:cs="Georgia"/>
          <w:szCs w:val="21"/>
        </w:rPr>
        <w:t xml:space="preserve"> are Producers. Peter Gelb </w:t>
      </w:r>
      <w:r w:rsidRPr="00E518A5">
        <w:rPr>
          <w:rFonts w:cs="Georgia"/>
          <w:szCs w:val="21"/>
        </w:rPr>
        <w:lastRenderedPageBreak/>
        <w:t xml:space="preserve">is Executive Producer.  For </w:t>
      </w:r>
      <w:r w:rsidRPr="00E518A5">
        <w:rPr>
          <w:rFonts w:cs="Georgia"/>
          <w:b/>
          <w:bCs/>
          <w:i/>
          <w:iCs/>
          <w:szCs w:val="21"/>
        </w:rPr>
        <w:t>Great Performances</w:t>
      </w:r>
      <w:r w:rsidRPr="00E518A5">
        <w:rPr>
          <w:rFonts w:cs="Georgia"/>
          <w:szCs w:val="21"/>
        </w:rPr>
        <w:t>, Bill O’Donnell is Series Producer; David Horn is Executive Producer.</w:t>
      </w:r>
    </w:p>
    <w:p w:rsidR="00C26E01" w:rsidRPr="00E518A5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E518A5">
        <w:rPr>
          <w:rFonts w:cs="Georgia"/>
          <w:szCs w:val="21"/>
        </w:rPr>
        <w:t xml:space="preserve">Visit </w:t>
      </w:r>
      <w:r w:rsidRPr="00E518A5">
        <w:rPr>
          <w:rFonts w:cs="Georgia"/>
          <w:b/>
          <w:bCs/>
          <w:i/>
          <w:iCs/>
          <w:szCs w:val="21"/>
        </w:rPr>
        <w:t>Great Performances</w:t>
      </w:r>
      <w:r w:rsidRPr="00E518A5">
        <w:rPr>
          <w:rFonts w:cs="Georgia"/>
          <w:szCs w:val="21"/>
        </w:rPr>
        <w:t xml:space="preserve"> online at </w:t>
      </w:r>
      <w:hyperlink r:id="rId14" w:history="1">
        <w:r w:rsidRPr="00E518A5">
          <w:rPr>
            <w:rStyle w:val="Hyperlink"/>
            <w:rFonts w:cs="Georgia"/>
            <w:szCs w:val="21"/>
          </w:rPr>
          <w:t>www.pbs.org/gperf</w:t>
        </w:r>
      </w:hyperlink>
      <w:r w:rsidRPr="00E518A5">
        <w:rPr>
          <w:rFonts w:cs="Georgia"/>
          <w:szCs w:val="21"/>
        </w:rPr>
        <w:t xml:space="preserve"> for additional information on this and other </w:t>
      </w:r>
      <w:r w:rsidRPr="00E518A5">
        <w:rPr>
          <w:rFonts w:cs="Georgia"/>
          <w:b/>
          <w:bCs/>
          <w:i/>
          <w:iCs/>
          <w:szCs w:val="21"/>
        </w:rPr>
        <w:t>Great Performances</w:t>
      </w:r>
      <w:r w:rsidRPr="00E518A5">
        <w:rPr>
          <w:rFonts w:cs="Georgia"/>
          <w:szCs w:val="21"/>
        </w:rPr>
        <w:t xml:space="preserve"> programs. </w:t>
      </w:r>
    </w:p>
    <w:p w:rsidR="00C26E01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b/>
          <w:bCs/>
          <w:sz w:val="20"/>
        </w:rPr>
        <w:t>About WNET</w:t>
      </w:r>
      <w:r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5" w:history="1">
        <w:r>
          <w:rPr>
            <w:rStyle w:val="Hyperlink"/>
            <w:rFonts w:cs="Georgia"/>
            <w:color w:val="000000"/>
            <w:sz w:val="20"/>
          </w:rPr>
          <w:t>THIRTEEN</w:t>
        </w:r>
      </w:hyperlink>
      <w:r>
        <w:rPr>
          <w:rFonts w:cs="Georgia"/>
          <w:sz w:val="20"/>
        </w:rPr>
        <w:t xml:space="preserve"> and </w:t>
      </w:r>
      <w:hyperlink r:id="rId16" w:history="1">
        <w:r>
          <w:rPr>
            <w:rStyle w:val="Hyperlink"/>
            <w:rFonts w:cs="Georgia"/>
            <w:color w:val="000000"/>
            <w:sz w:val="20"/>
          </w:rPr>
          <w:t>WLIW21</w:t>
        </w:r>
      </w:hyperlink>
      <w:r>
        <w:rPr>
          <w:rFonts w:cs="Georgia"/>
          <w:sz w:val="20"/>
        </w:rPr>
        <w:t xml:space="preserve"> and operator of </w:t>
      </w:r>
      <w:hyperlink r:id="rId17" w:history="1">
        <w:r>
          <w:rPr>
            <w:rStyle w:val="Hyperlink"/>
            <w:rFonts w:cs="Georgia"/>
            <w:color w:val="000000"/>
            <w:sz w:val="20"/>
          </w:rPr>
          <w:t>NJTV</w:t>
        </w:r>
      </w:hyperlink>
      <w:r>
        <w:rPr>
          <w:rFonts w:cs="Georgia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8" w:history="1">
        <w:r>
          <w:rPr>
            <w:rStyle w:val="Hyperlink"/>
            <w:rFonts w:cs="Georgia"/>
            <w:color w:val="000000"/>
            <w:sz w:val="20"/>
          </w:rPr>
          <w:t>Nature</w:t>
        </w:r>
      </w:hyperlink>
      <w:r>
        <w:rPr>
          <w:rFonts w:cs="Georgia"/>
          <w:sz w:val="20"/>
        </w:rPr>
        <w:t xml:space="preserve">, </w:t>
      </w:r>
      <w:hyperlink r:id="rId19" w:history="1">
        <w:r>
          <w:rPr>
            <w:rStyle w:val="Hyperlink"/>
            <w:rFonts w:cs="Georgia"/>
            <w:color w:val="000000"/>
            <w:sz w:val="20"/>
          </w:rPr>
          <w:t>Great Performances</w:t>
        </w:r>
      </w:hyperlink>
      <w:r>
        <w:rPr>
          <w:rFonts w:cs="Georgia"/>
          <w:sz w:val="20"/>
        </w:rPr>
        <w:t xml:space="preserve">, </w:t>
      </w:r>
      <w:hyperlink r:id="rId20" w:history="1">
        <w:r>
          <w:rPr>
            <w:rStyle w:val="Hyperlink"/>
            <w:rFonts w:cs="Georgia"/>
            <w:color w:val="000000"/>
            <w:sz w:val="20"/>
          </w:rPr>
          <w:t>American Masters</w:t>
        </w:r>
      </w:hyperlink>
      <w:r>
        <w:rPr>
          <w:rFonts w:cs="Georgia"/>
          <w:sz w:val="20"/>
        </w:rPr>
        <w:t xml:space="preserve">, </w:t>
      </w:r>
      <w:hyperlink r:id="rId21" w:history="1">
        <w:r>
          <w:rPr>
            <w:rStyle w:val="Hyperlink"/>
            <w:rFonts w:cs="Georgia"/>
            <w:sz w:val="20"/>
          </w:rPr>
          <w:t xml:space="preserve">PBS </w:t>
        </w:r>
        <w:proofErr w:type="spellStart"/>
        <w:r>
          <w:rPr>
            <w:rStyle w:val="Hyperlink"/>
            <w:rFonts w:cs="Georgia"/>
            <w:sz w:val="20"/>
          </w:rPr>
          <w:t>NewsHour</w:t>
        </w:r>
        <w:proofErr w:type="spellEnd"/>
        <w:r>
          <w:rPr>
            <w:rStyle w:val="Hyperlink"/>
            <w:rFonts w:cs="Georgia"/>
            <w:sz w:val="20"/>
          </w:rPr>
          <w:t xml:space="preserve"> Weekend</w:t>
        </w:r>
      </w:hyperlink>
      <w:r>
        <w:rPr>
          <w:rFonts w:cs="Georgia"/>
          <w:color w:val="000000"/>
          <w:sz w:val="20"/>
        </w:rPr>
        <w:t xml:space="preserve">, </w:t>
      </w:r>
      <w:hyperlink r:id="rId22" w:history="1">
        <w:r>
          <w:rPr>
            <w:rStyle w:val="Hyperlink"/>
            <w:rFonts w:cs="Georgia"/>
            <w:color w:val="000000"/>
            <w:sz w:val="20"/>
          </w:rPr>
          <w:t>Charlie Rose</w:t>
        </w:r>
      </w:hyperlink>
      <w:r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3" w:history="1">
        <w:r>
          <w:rPr>
            <w:rStyle w:val="Hyperlink"/>
            <w:rFonts w:cs="Georgia"/>
            <w:color w:val="000000"/>
            <w:sz w:val="20"/>
          </w:rPr>
          <w:t>Get the Math</w:t>
        </w:r>
      </w:hyperlink>
      <w:r>
        <w:rPr>
          <w:rFonts w:cs="Georgia"/>
          <w:sz w:val="20"/>
        </w:rPr>
        <w:t xml:space="preserve">, </w:t>
      </w:r>
      <w:hyperlink r:id="rId24" w:history="1">
        <w:r>
          <w:rPr>
            <w:rStyle w:val="Hyperlink"/>
            <w:rFonts w:cs="Georgia"/>
            <w:color w:val="000000"/>
            <w:sz w:val="20"/>
          </w:rPr>
          <w:t>Oh Noah!</w:t>
        </w:r>
      </w:hyperlink>
      <w:r>
        <w:rPr>
          <w:rFonts w:cs="Georgia"/>
          <w:sz w:val="20"/>
        </w:rPr>
        <w:t xml:space="preserve"> </w:t>
      </w:r>
      <w:proofErr w:type="gramStart"/>
      <w:r>
        <w:rPr>
          <w:rFonts w:cs="Georgia"/>
          <w:sz w:val="20"/>
        </w:rPr>
        <w:t>and</w:t>
      </w:r>
      <w:proofErr w:type="gramEnd"/>
      <w:r>
        <w:rPr>
          <w:rFonts w:cs="Georgia"/>
          <w:sz w:val="20"/>
        </w:rPr>
        <w:t xml:space="preserve"> </w:t>
      </w:r>
      <w:hyperlink r:id="rId25" w:history="1">
        <w:r>
          <w:rPr>
            <w:rStyle w:val="Hyperlink"/>
            <w:rFonts w:cs="Georgia"/>
            <w:color w:val="000000"/>
            <w:sz w:val="20"/>
          </w:rPr>
          <w:t>Cyberchase</w:t>
        </w:r>
      </w:hyperlink>
      <w:r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6" w:history="1">
        <w:r>
          <w:rPr>
            <w:rStyle w:val="Hyperlink"/>
            <w:rFonts w:cs="Georgia"/>
            <w:color w:val="000000"/>
            <w:sz w:val="20"/>
          </w:rPr>
          <w:t>NYC-ARTS</w:t>
        </w:r>
      </w:hyperlink>
      <w:r>
        <w:rPr>
          <w:rFonts w:cs="Georgia"/>
          <w:sz w:val="20"/>
        </w:rPr>
        <w:t xml:space="preserve">, </w:t>
      </w:r>
      <w:hyperlink r:id="rId27" w:history="1">
        <w:r>
          <w:rPr>
            <w:rStyle w:val="Hyperlink"/>
            <w:rFonts w:cs="Georgia"/>
            <w:color w:val="000000"/>
            <w:sz w:val="20"/>
          </w:rPr>
          <w:t>Reel 13</w:t>
        </w:r>
      </w:hyperlink>
      <w:r>
        <w:rPr>
          <w:rFonts w:cs="Georgia"/>
          <w:sz w:val="20"/>
        </w:rPr>
        <w:t xml:space="preserve">, </w:t>
      </w:r>
      <w:hyperlink r:id="rId28" w:history="1">
        <w:proofErr w:type="gramStart"/>
        <w:r>
          <w:rPr>
            <w:rStyle w:val="Hyperlink"/>
            <w:rFonts w:cs="Georgia"/>
            <w:color w:val="000000"/>
            <w:sz w:val="20"/>
          </w:rPr>
          <w:t>NJTV</w:t>
        </w:r>
        <w:proofErr w:type="gramEnd"/>
        <w:r>
          <w:rPr>
            <w:rStyle w:val="Hyperlink"/>
            <w:rFonts w:cs="Georgia"/>
            <w:color w:val="000000"/>
            <w:sz w:val="20"/>
          </w:rPr>
          <w:t xml:space="preserve"> News with </w:t>
        </w:r>
      </w:hyperlink>
      <w:r>
        <w:rPr>
          <w:rFonts w:cs="Georgia"/>
          <w:sz w:val="20"/>
        </w:rPr>
        <w:t xml:space="preserve">Mary Alice Williams and </w:t>
      </w:r>
      <w:hyperlink r:id="rId29" w:history="1">
        <w:proofErr w:type="spellStart"/>
        <w:r>
          <w:rPr>
            <w:rStyle w:val="Hyperlink"/>
            <w:rFonts w:cs="Georgia"/>
            <w:color w:val="000000"/>
            <w:sz w:val="20"/>
          </w:rPr>
          <w:t>MetroFocus</w:t>
        </w:r>
        <w:proofErr w:type="spellEnd"/>
      </w:hyperlink>
      <w:r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0" w:history="1">
        <w:r>
          <w:rPr>
            <w:rStyle w:val="Hyperlink"/>
            <w:rFonts w:cs="Georgia"/>
            <w:sz w:val="20"/>
          </w:rPr>
          <w:t>THIRTEEN Explore App</w:t>
        </w:r>
      </w:hyperlink>
      <w:r>
        <w:rPr>
          <w:rFonts w:cs="Georgia"/>
          <w:color w:val="000000"/>
          <w:sz w:val="20"/>
        </w:rPr>
        <w:t xml:space="preserve"> where users can stream PBS content for free.</w:t>
      </w:r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About the Met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0"/>
        </w:rPr>
      </w:pPr>
      <w:r>
        <w:rPr>
          <w:rFonts w:cs="Georgia"/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>
        <w:rPr>
          <w:rFonts w:cs="Georgia"/>
          <w:i/>
          <w:iCs/>
          <w:sz w:val="20"/>
        </w:rPr>
        <w:t>Live in HD</w:t>
      </w:r>
      <w:r>
        <w:rPr>
          <w:rFonts w:cs="Georgia"/>
          <w:sz w:val="20"/>
        </w:rPr>
        <w:t xml:space="preserve">, including Mozart’s </w:t>
      </w:r>
      <w:r>
        <w:rPr>
          <w:rFonts w:cs="Georgia"/>
          <w:i/>
          <w:iCs/>
          <w:sz w:val="20"/>
        </w:rPr>
        <w:t xml:space="preserve">Le </w:t>
      </w:r>
      <w:proofErr w:type="spellStart"/>
      <w:r>
        <w:rPr>
          <w:rFonts w:cs="Georgia"/>
          <w:i/>
          <w:iCs/>
          <w:sz w:val="20"/>
        </w:rPr>
        <w:t>Nozze</w:t>
      </w:r>
      <w:proofErr w:type="spellEnd"/>
      <w:r>
        <w:rPr>
          <w:rFonts w:cs="Georgia"/>
          <w:i/>
          <w:iCs/>
          <w:sz w:val="20"/>
        </w:rPr>
        <w:t xml:space="preserve"> di Figaro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James Levine</w:t>
      </w:r>
      <w:r>
        <w:rPr>
          <w:rFonts w:cs="Georgia"/>
          <w:sz w:val="20"/>
        </w:rPr>
        <w:t xml:space="preserve"> and directed by </w:t>
      </w:r>
      <w:r>
        <w:rPr>
          <w:rFonts w:cs="Georgia"/>
          <w:b/>
          <w:bCs/>
          <w:sz w:val="20"/>
        </w:rPr>
        <w:t>Richard Eyre</w:t>
      </w:r>
      <w:r>
        <w:rPr>
          <w:rFonts w:cs="Georgia"/>
          <w:sz w:val="20"/>
        </w:rPr>
        <w:t xml:space="preserve">; </w:t>
      </w:r>
      <w:proofErr w:type="spellStart"/>
      <w:r>
        <w:rPr>
          <w:rFonts w:cs="Georgia"/>
          <w:sz w:val="20"/>
        </w:rPr>
        <w:t>Lehár’s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i/>
          <w:iCs/>
          <w:sz w:val="20"/>
        </w:rPr>
        <w:t>The Merry Widow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Andrew Davis</w:t>
      </w:r>
      <w:r>
        <w:rPr>
          <w:rFonts w:cs="Georgia"/>
          <w:sz w:val="20"/>
        </w:rPr>
        <w:t xml:space="preserve"> and directed by Tony Award-winner </w:t>
      </w:r>
      <w:r>
        <w:rPr>
          <w:rFonts w:cs="Georgia"/>
          <w:b/>
          <w:bCs/>
          <w:sz w:val="20"/>
        </w:rPr>
        <w:t>Susan Stroman</w:t>
      </w:r>
      <w:r>
        <w:rPr>
          <w:rFonts w:cs="Georgia"/>
          <w:sz w:val="20"/>
        </w:rPr>
        <w:t>;</w:t>
      </w:r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Rossini’s </w:t>
      </w:r>
      <w:r>
        <w:rPr>
          <w:rFonts w:cs="Georgia"/>
          <w:i/>
          <w:iCs/>
          <w:color w:val="000000"/>
          <w:sz w:val="20"/>
        </w:rPr>
        <w:t>La Donna del Lago,</w:t>
      </w:r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 xml:space="preserve">Michele </w:t>
      </w:r>
      <w:proofErr w:type="spellStart"/>
      <w:r>
        <w:rPr>
          <w:rFonts w:cs="Georgia"/>
          <w:b/>
          <w:bCs/>
          <w:sz w:val="20"/>
        </w:rPr>
        <w:t>Mariotti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sz w:val="20"/>
        </w:rPr>
        <w:t xml:space="preserve">and directed by </w:t>
      </w:r>
      <w:r>
        <w:rPr>
          <w:rFonts w:cs="Georgia"/>
          <w:b/>
          <w:bCs/>
          <w:sz w:val="20"/>
        </w:rPr>
        <w:t>Paul Curran</w:t>
      </w:r>
      <w:r>
        <w:rPr>
          <w:rFonts w:cs="Georgia"/>
          <w:sz w:val="20"/>
        </w:rPr>
        <w:t xml:space="preserve">; Tchaikovsky’s one-act opera </w:t>
      </w:r>
      <w:proofErr w:type="spellStart"/>
      <w:r>
        <w:rPr>
          <w:rFonts w:cs="Georgia"/>
          <w:i/>
          <w:iCs/>
          <w:sz w:val="20"/>
        </w:rPr>
        <w:t>Iolanta</w:t>
      </w:r>
      <w:proofErr w:type="spellEnd"/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presented in a double bill with a new staging of </w:t>
      </w:r>
      <w:proofErr w:type="spellStart"/>
      <w:r>
        <w:rPr>
          <w:rFonts w:cs="Georgia"/>
          <w:sz w:val="20"/>
        </w:rPr>
        <w:t>Bartók’s</w:t>
      </w:r>
      <w:proofErr w:type="spellEnd"/>
      <w:r>
        <w:rPr>
          <w:rFonts w:cs="Georgia"/>
          <w:sz w:val="20"/>
        </w:rPr>
        <w:t xml:space="preserve"> one-act </w:t>
      </w:r>
      <w:r>
        <w:rPr>
          <w:rFonts w:cs="Georgia"/>
          <w:i/>
          <w:iCs/>
          <w:sz w:val="20"/>
        </w:rPr>
        <w:t xml:space="preserve">Bluebeard’s Castle,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>Valery Gergiev</w:t>
      </w:r>
      <w:r>
        <w:rPr>
          <w:rFonts w:cs="Georgia"/>
          <w:sz w:val="20"/>
        </w:rPr>
        <w:t xml:space="preserve"> and directed by </w:t>
      </w:r>
      <w:proofErr w:type="spellStart"/>
      <w:r>
        <w:rPr>
          <w:rFonts w:cs="Georgia"/>
          <w:b/>
          <w:bCs/>
          <w:sz w:val="20"/>
        </w:rPr>
        <w:t>Mariusz</w:t>
      </w:r>
      <w:proofErr w:type="spellEnd"/>
      <w:r>
        <w:rPr>
          <w:rFonts w:cs="Georgia"/>
          <w:b/>
          <w:bCs/>
          <w:sz w:val="20"/>
        </w:rPr>
        <w:t xml:space="preserve"> </w:t>
      </w:r>
      <w:proofErr w:type="spellStart"/>
      <w:r>
        <w:rPr>
          <w:rFonts w:cs="Georgia"/>
          <w:b/>
          <w:bCs/>
          <w:sz w:val="20"/>
        </w:rPr>
        <w:t>Treliński</w:t>
      </w:r>
      <w:proofErr w:type="spellEnd"/>
      <w:r>
        <w:rPr>
          <w:rFonts w:cs="Georgia"/>
          <w:sz w:val="20"/>
        </w:rPr>
        <w:t xml:space="preserve">; and </w:t>
      </w:r>
      <w:r>
        <w:rPr>
          <w:rFonts w:cs="Georgia"/>
          <w:color w:val="000000"/>
          <w:sz w:val="20"/>
        </w:rPr>
        <w:t xml:space="preserve">Mascagni’s </w:t>
      </w:r>
      <w:proofErr w:type="spellStart"/>
      <w:r>
        <w:rPr>
          <w:rFonts w:cs="Georgia"/>
          <w:i/>
          <w:iCs/>
          <w:color w:val="000000"/>
          <w:sz w:val="20"/>
        </w:rPr>
        <w:t>Cavalleria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proofErr w:type="spellStart"/>
      <w:r>
        <w:rPr>
          <w:rFonts w:cs="Georgia"/>
          <w:i/>
          <w:iCs/>
          <w:color w:val="000000"/>
          <w:sz w:val="20"/>
        </w:rPr>
        <w:t>Rusticana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Leoncavallo’s </w:t>
      </w:r>
      <w:proofErr w:type="spellStart"/>
      <w:r>
        <w:rPr>
          <w:rFonts w:cs="Georgia"/>
          <w:i/>
          <w:iCs/>
          <w:color w:val="000000"/>
          <w:sz w:val="20"/>
        </w:rPr>
        <w:t>Pagliacci</w:t>
      </w:r>
      <w:proofErr w:type="spellEnd"/>
      <w:r>
        <w:rPr>
          <w:rFonts w:cs="Georgia"/>
          <w:color w:val="000000"/>
          <w:sz w:val="20"/>
        </w:rPr>
        <w:t xml:space="preserve">, led by Met Principal Conductor </w:t>
      </w:r>
      <w:r>
        <w:rPr>
          <w:rFonts w:cs="Georgia"/>
          <w:b/>
          <w:bCs/>
          <w:color w:val="000000"/>
          <w:sz w:val="20"/>
        </w:rPr>
        <w:t xml:space="preserve">Fabio </w:t>
      </w:r>
      <w:proofErr w:type="spellStart"/>
      <w:r>
        <w:rPr>
          <w:rFonts w:cs="Georgia"/>
          <w:b/>
          <w:bCs/>
          <w:color w:val="000000"/>
          <w:sz w:val="20"/>
        </w:rPr>
        <w:t>Luisi</w:t>
      </w:r>
      <w:proofErr w:type="spellEnd"/>
      <w:r>
        <w:rPr>
          <w:rFonts w:cs="Georgia"/>
          <w:b/>
          <w:b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directed by </w:t>
      </w:r>
      <w:r>
        <w:rPr>
          <w:rFonts w:cs="Georgia"/>
          <w:b/>
          <w:bCs/>
          <w:color w:val="000000"/>
          <w:sz w:val="20"/>
        </w:rPr>
        <w:t xml:space="preserve">David </w:t>
      </w:r>
      <w:proofErr w:type="spellStart"/>
      <w:r>
        <w:rPr>
          <w:rFonts w:cs="Georgia"/>
          <w:b/>
          <w:bCs/>
          <w:color w:val="000000"/>
          <w:sz w:val="20"/>
        </w:rPr>
        <w:t>McVicar</w:t>
      </w:r>
      <w:proofErr w:type="spellEnd"/>
      <w:r>
        <w:rPr>
          <w:rFonts w:cs="Georgia"/>
          <w:i/>
          <w:iCs/>
          <w:color w:val="000000"/>
          <w:sz w:val="20"/>
        </w:rPr>
        <w:t>.</w:t>
      </w:r>
      <w:r>
        <w:rPr>
          <w:rFonts w:cs="Georgia"/>
          <w:color w:val="000000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 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Building on its 84-year-old radio broadcast history—heard over the Toll Brothers-Metropolitan Opera International Radio Network—the Met uses advanced media distribution platforms and state-of-the-art technology to reach audiences around the world. </w:t>
      </w:r>
      <w:r>
        <w:rPr>
          <w:rFonts w:cs="Georgia"/>
          <w:i/>
          <w:iCs/>
          <w:sz w:val="20"/>
        </w:rPr>
        <w:t>The Met: Live in HD</w:t>
      </w:r>
      <w:r>
        <w:rPr>
          <w:rFonts w:cs="Georgia"/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>
        <w:rPr>
          <w:rFonts w:cs="Georgia"/>
          <w:sz w:val="20"/>
        </w:rPr>
        <w:t>makes</w:t>
      </w:r>
      <w:proofErr w:type="gramEnd"/>
      <w:r>
        <w:rPr>
          <w:rFonts w:cs="Georgia"/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color w:val="000000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5C4771" w:rsidRDefault="0010106F" w:rsidP="00A548B2">
      <w:pPr>
        <w:pStyle w:val="NoSpacing"/>
      </w:pPr>
      <w:hyperlink r:id="rId31" w:history="1">
        <w:r w:rsidR="00EB51F0" w:rsidRPr="005E7EAD">
          <w:rPr>
            <w:rStyle w:val="Hyperlink"/>
          </w:rPr>
          <w:t>http://metopera.org/metopera/season/synopsis/the-merry-widow?customid=833</w:t>
        </w:r>
      </w:hyperlink>
    </w:p>
    <w:p w:rsidR="00EB51F0" w:rsidRDefault="00EB51F0" w:rsidP="00C26E01">
      <w:pPr>
        <w:pStyle w:val="NormalIndent"/>
      </w:pPr>
    </w:p>
    <w:p w:rsidR="00C26E01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CF4139" w:rsidRPr="00C26E01" w:rsidRDefault="00CF4139" w:rsidP="00C26E01"/>
    <w:sectPr w:rsidR="00CF4139" w:rsidRPr="00C26E0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54" w:rsidRDefault="00714554">
      <w:r>
        <w:separator/>
      </w:r>
    </w:p>
  </w:endnote>
  <w:endnote w:type="continuationSeparator" w:id="0">
    <w:p w:rsidR="00714554" w:rsidRDefault="0071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54" w:rsidRDefault="00714554">
      <w:r>
        <w:separator/>
      </w:r>
    </w:p>
  </w:footnote>
  <w:footnote w:type="continuationSeparator" w:id="0">
    <w:p w:rsidR="00714554" w:rsidRDefault="0071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Pr="00011A8D" w:rsidRDefault="00364F7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Met top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5A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2067F" wp14:editId="2D60240F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4139" w:rsidRDefault="00CF41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2206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:rsidR="00CF4139" w:rsidRDefault="00CF41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5A"/>
    <w:rsid w:val="000228FB"/>
    <w:rsid w:val="000C3B5E"/>
    <w:rsid w:val="000F68B4"/>
    <w:rsid w:val="0010106F"/>
    <w:rsid w:val="001919B5"/>
    <w:rsid w:val="001A7526"/>
    <w:rsid w:val="001D23D9"/>
    <w:rsid w:val="00200B7B"/>
    <w:rsid w:val="002F27E4"/>
    <w:rsid w:val="00364F79"/>
    <w:rsid w:val="00380AA9"/>
    <w:rsid w:val="003855FA"/>
    <w:rsid w:val="003D0C0D"/>
    <w:rsid w:val="004C0064"/>
    <w:rsid w:val="004E1500"/>
    <w:rsid w:val="00530CE6"/>
    <w:rsid w:val="005A40BF"/>
    <w:rsid w:val="005B2F9D"/>
    <w:rsid w:val="005C2B02"/>
    <w:rsid w:val="005C4771"/>
    <w:rsid w:val="005F2A5A"/>
    <w:rsid w:val="00606B17"/>
    <w:rsid w:val="00714554"/>
    <w:rsid w:val="007C108C"/>
    <w:rsid w:val="007E5BB9"/>
    <w:rsid w:val="00813137"/>
    <w:rsid w:val="00843846"/>
    <w:rsid w:val="0090646B"/>
    <w:rsid w:val="009370A2"/>
    <w:rsid w:val="00941F93"/>
    <w:rsid w:val="00962901"/>
    <w:rsid w:val="00996B3D"/>
    <w:rsid w:val="009C1CDC"/>
    <w:rsid w:val="00A04C55"/>
    <w:rsid w:val="00A548B2"/>
    <w:rsid w:val="00A61D9A"/>
    <w:rsid w:val="00AA34D1"/>
    <w:rsid w:val="00C24CF6"/>
    <w:rsid w:val="00C26E01"/>
    <w:rsid w:val="00C46FFF"/>
    <w:rsid w:val="00CE4774"/>
    <w:rsid w:val="00CF4139"/>
    <w:rsid w:val="00D367DB"/>
    <w:rsid w:val="00E13CE0"/>
    <w:rsid w:val="00E37BCA"/>
    <w:rsid w:val="00E41A1B"/>
    <w:rsid w:val="00E518A5"/>
    <w:rsid w:val="00EB51F0"/>
    <w:rsid w:val="00EC21BE"/>
    <w:rsid w:val="00F60A12"/>
    <w:rsid w:val="00F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ien@metopera.org" TargetMode="External"/><Relationship Id="rId13" Type="http://schemas.openxmlformats.org/officeDocument/2006/relationships/hyperlink" Target="https://twitter.com/GPerfPBS" TargetMode="External"/><Relationship Id="rId18" Type="http://schemas.openxmlformats.org/officeDocument/2006/relationships/hyperlink" Target="http://www.pbs.org/wnet/nature" TargetMode="External"/><Relationship Id="rId26" Type="http://schemas.openxmlformats.org/officeDocument/2006/relationships/hyperlink" Target="http://www.nyc-arts.org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bs.org/newshour/" TargetMode="External"/><Relationship Id="rId34" Type="http://schemas.openxmlformats.org/officeDocument/2006/relationships/footer" Target="footer1.xm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://www.facebook.com/GreatPerformances" TargetMode="External"/><Relationship Id="rId17" Type="http://schemas.openxmlformats.org/officeDocument/2006/relationships/hyperlink" Target="http://www.njtvonline.org/" TargetMode="External"/><Relationship Id="rId25" Type="http://schemas.openxmlformats.org/officeDocument/2006/relationships/hyperlink" Target="http://www.pbskids.org/cyberchase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liw.org/" TargetMode="External"/><Relationship Id="rId20" Type="http://schemas.openxmlformats.org/officeDocument/2006/relationships/hyperlink" Target="http://www.pbs.org/wnet/americanmasters" TargetMode="External"/><Relationship Id="rId29" Type="http://schemas.openxmlformats.org/officeDocument/2006/relationships/hyperlink" Target="http://www.thirteen.org/metrofocu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bs.org/wnet/gperf" TargetMode="External"/><Relationship Id="rId24" Type="http://schemas.openxmlformats.org/officeDocument/2006/relationships/hyperlink" Target="http://www.pbskids.org/noah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thirteen.org/" TargetMode="External"/><Relationship Id="rId23" Type="http://schemas.openxmlformats.org/officeDocument/2006/relationships/hyperlink" Target="http://www.thirteen.org/get-the-math" TargetMode="External"/><Relationship Id="rId28" Type="http://schemas.openxmlformats.org/officeDocument/2006/relationships/hyperlink" Target="http://www.njtvonline.org/njtoday/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thirteen.org/13pressroom" TargetMode="External"/><Relationship Id="rId19" Type="http://schemas.openxmlformats.org/officeDocument/2006/relationships/hyperlink" Target="http://www.pbs.org/wnet/gperf" TargetMode="External"/><Relationship Id="rId31" Type="http://schemas.openxmlformats.org/officeDocument/2006/relationships/hyperlink" Target="http://metopera.org/metopera/season/synopsis/the-merry-widow?customid=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room.pbs.org" TargetMode="External"/><Relationship Id="rId14" Type="http://schemas.openxmlformats.org/officeDocument/2006/relationships/hyperlink" Target="http://www.pbs.org/gperf" TargetMode="External"/><Relationship Id="rId22" Type="http://schemas.openxmlformats.org/officeDocument/2006/relationships/hyperlink" Target="http://www.charlierose.com" TargetMode="External"/><Relationship Id="rId27" Type="http://schemas.openxmlformats.org/officeDocument/2006/relationships/hyperlink" Target="http://www.thirteen.org/sites/reel13" TargetMode="External"/><Relationship Id="rId30" Type="http://schemas.openxmlformats.org/officeDocument/2006/relationships/hyperlink" Target="http://www.thirteen.org/explore/" TargetMode="External"/><Relationship Id="rId35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7300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8368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5767218</vt:i4>
      </vt:variant>
      <vt:variant>
        <vt:i4>-1</vt:i4>
      </vt:variant>
      <vt:variant>
        <vt:i4>2080</vt:i4>
      </vt:variant>
      <vt:variant>
        <vt:i4>1</vt:i4>
      </vt:variant>
      <vt:variant>
        <vt:lpwstr>GP Met top_5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Kayla M. Springer</cp:lastModifiedBy>
  <cp:revision>2</cp:revision>
  <cp:lastPrinted>2015-03-04T16:11:00Z</cp:lastPrinted>
  <dcterms:created xsi:type="dcterms:W3CDTF">2015-04-23T18:21:00Z</dcterms:created>
  <dcterms:modified xsi:type="dcterms:W3CDTF">2015-04-23T18:21:00Z</dcterms:modified>
</cp:coreProperties>
</file>