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6F66" w:rsidRDefault="007D70E1">
      <w:pPr>
        <w:pStyle w:val="NoSpacing"/>
        <w:rPr>
          <w:sz w:val="18"/>
          <w:szCs w:val="18"/>
        </w:rPr>
      </w:pPr>
      <w:r>
        <w:rPr>
          <w:sz w:val="18"/>
          <w:szCs w:val="18"/>
        </w:rPr>
        <w:t xml:space="preserve">Press Contacts: </w:t>
      </w:r>
    </w:p>
    <w:p w:rsidR="00126F66" w:rsidRDefault="007D70E1">
      <w:pPr>
        <w:pStyle w:val="NoSpacing"/>
      </w:pPr>
      <w:r>
        <w:rPr>
          <w:sz w:val="18"/>
          <w:szCs w:val="18"/>
        </w:rPr>
        <w:t xml:space="preserve">Dorean Pugh, WNET, 212-560-3005, </w:t>
      </w:r>
      <w:hyperlink r:id="rId8">
        <w:r>
          <w:rPr>
            <w:rStyle w:val="InternetLink"/>
            <w:sz w:val="18"/>
            <w:szCs w:val="18"/>
          </w:rPr>
          <w:t>pughd@wnet.org</w:t>
        </w:r>
      </w:hyperlink>
    </w:p>
    <w:p w:rsidR="00126F66" w:rsidRDefault="007D70E1">
      <w:pPr>
        <w:pStyle w:val="NoSpacing"/>
      </w:pPr>
      <w:r>
        <w:rPr>
          <w:sz w:val="18"/>
          <w:szCs w:val="18"/>
        </w:rPr>
        <w:t xml:space="preserve">Press materials: </w:t>
      </w:r>
      <w:hyperlink r:id="rId9">
        <w:r>
          <w:rPr>
            <w:rStyle w:val="InternetLink"/>
            <w:sz w:val="18"/>
            <w:szCs w:val="18"/>
          </w:rPr>
          <w:t>http://pbs.org/pressroom</w:t>
        </w:r>
      </w:hyperlink>
      <w:r>
        <w:t xml:space="preserve"> </w:t>
      </w:r>
      <w:r>
        <w:rPr>
          <w:sz w:val="18"/>
          <w:szCs w:val="18"/>
        </w:rPr>
        <w:t xml:space="preserve">or </w:t>
      </w:r>
      <w:hyperlink r:id="rId10">
        <w:r>
          <w:rPr>
            <w:rStyle w:val="InternetLink"/>
            <w:sz w:val="18"/>
            <w:szCs w:val="18"/>
          </w:rPr>
          <w:t>http://www.thirteen.org/pressroom</w:t>
        </w:r>
      </w:hyperlink>
    </w:p>
    <w:p w:rsidR="00126F66" w:rsidRDefault="00126F66">
      <w:pPr>
        <w:pStyle w:val="NoSpacing"/>
        <w:rPr>
          <w:sz w:val="18"/>
          <w:szCs w:val="18"/>
        </w:rPr>
      </w:pPr>
    </w:p>
    <w:p w:rsidR="00126F66" w:rsidRDefault="00126F66">
      <w:pPr>
        <w:pStyle w:val="NoSpacing"/>
        <w:rPr>
          <w:sz w:val="18"/>
          <w:szCs w:val="18"/>
        </w:rPr>
      </w:pPr>
      <w:bookmarkStart w:id="0" w:name="move516128019"/>
      <w:bookmarkEnd w:id="0"/>
    </w:p>
    <w:p w:rsidR="00126F66" w:rsidRDefault="00126F66">
      <w:pPr>
        <w:pStyle w:val="NoSpacing"/>
      </w:pPr>
    </w:p>
    <w:p w:rsidR="00126F66" w:rsidRDefault="007D70E1">
      <w:pPr>
        <w:pStyle w:val="NormalIndent"/>
        <w:spacing w:line="240" w:lineRule="auto"/>
        <w:ind w:firstLine="0"/>
        <w:contextualSpacing/>
        <w:jc w:val="center"/>
        <w:rPr>
          <w:b/>
          <w:sz w:val="32"/>
          <w:szCs w:val="32"/>
        </w:rPr>
      </w:pPr>
      <w:r>
        <w:rPr>
          <w:b/>
          <w:i/>
          <w:sz w:val="32"/>
          <w:szCs w:val="32"/>
        </w:rPr>
        <w:t>Great Performances at the Met:</w:t>
      </w:r>
    </w:p>
    <w:p w:rsidR="00126F66" w:rsidRDefault="007D70E1">
      <w:pPr>
        <w:pStyle w:val="NormalIndent"/>
        <w:spacing w:line="240" w:lineRule="auto"/>
        <w:ind w:firstLine="0"/>
        <w:contextualSpacing/>
        <w:jc w:val="center"/>
        <w:rPr>
          <w:b/>
          <w:bCs/>
          <w:i/>
          <w:sz w:val="32"/>
          <w:szCs w:val="32"/>
        </w:rPr>
      </w:pPr>
      <w:proofErr w:type="spellStart"/>
      <w:r>
        <w:rPr>
          <w:b/>
          <w:bCs/>
          <w:i/>
          <w:sz w:val="32"/>
          <w:szCs w:val="32"/>
        </w:rPr>
        <w:t>Cendrillon</w:t>
      </w:r>
      <w:proofErr w:type="spellEnd"/>
    </w:p>
    <w:p w:rsidR="00126F66" w:rsidRDefault="00126F66">
      <w:pPr>
        <w:pStyle w:val="NoSpacing"/>
      </w:pPr>
    </w:p>
    <w:p w:rsidR="00126F66" w:rsidRDefault="007D70E1">
      <w:pPr>
        <w:pStyle w:val="NoSpacing"/>
        <w:jc w:val="center"/>
      </w:pPr>
      <w:bookmarkStart w:id="1" w:name="_GoBack"/>
      <w:r>
        <w:rPr>
          <w:i/>
          <w:sz w:val="24"/>
          <w:szCs w:val="24"/>
        </w:rPr>
        <w:t xml:space="preserve">Premieres nationwide </w:t>
      </w:r>
      <w:bookmarkStart w:id="2" w:name="_Hlk503426062"/>
      <w:r>
        <w:rPr>
          <w:i/>
          <w:sz w:val="24"/>
          <w:szCs w:val="24"/>
        </w:rPr>
        <w:t xml:space="preserve">Sunday, September 9 at 12 p.m. </w:t>
      </w:r>
      <w:bookmarkEnd w:id="2"/>
      <w:r>
        <w:rPr>
          <w:i/>
          <w:sz w:val="24"/>
          <w:szCs w:val="24"/>
        </w:rPr>
        <w:t>on PBS</w:t>
      </w:r>
    </w:p>
    <w:p w:rsidR="00126F66" w:rsidRDefault="007D70E1">
      <w:pPr>
        <w:pStyle w:val="NoSpacing"/>
        <w:jc w:val="center"/>
        <w:rPr>
          <w:i/>
          <w:sz w:val="24"/>
          <w:szCs w:val="24"/>
        </w:rPr>
      </w:pPr>
      <w:r>
        <w:rPr>
          <w:i/>
          <w:sz w:val="24"/>
          <w:szCs w:val="24"/>
        </w:rPr>
        <w:t>(</w:t>
      </w:r>
      <w:proofErr w:type="gramStart"/>
      <w:r>
        <w:rPr>
          <w:i/>
          <w:sz w:val="24"/>
          <w:szCs w:val="24"/>
        </w:rPr>
        <w:t>check</w:t>
      </w:r>
      <w:proofErr w:type="gramEnd"/>
      <w:r>
        <w:rPr>
          <w:i/>
          <w:sz w:val="24"/>
          <w:szCs w:val="24"/>
        </w:rPr>
        <w:t xml:space="preserve"> local listings)</w:t>
      </w:r>
    </w:p>
    <w:p w:rsidR="00126F66" w:rsidRDefault="00126F66">
      <w:pPr>
        <w:pStyle w:val="NoSpacing"/>
      </w:pPr>
    </w:p>
    <w:p w:rsidR="00126F66" w:rsidRDefault="00126F66">
      <w:pPr>
        <w:pStyle w:val="NoSpacing"/>
      </w:pPr>
    </w:p>
    <w:p w:rsidR="00126F66" w:rsidRDefault="007D70E1">
      <w:pPr>
        <w:pStyle w:val="NoSpacing"/>
        <w:rPr>
          <w:b/>
          <w:sz w:val="21"/>
          <w:szCs w:val="21"/>
        </w:rPr>
      </w:pPr>
      <w:r>
        <w:rPr>
          <w:b/>
          <w:sz w:val="21"/>
          <w:szCs w:val="21"/>
        </w:rPr>
        <w:t>Synopsis:</w:t>
      </w:r>
    </w:p>
    <w:p w:rsidR="00126F66" w:rsidRDefault="007D70E1">
      <w:pPr>
        <w:pStyle w:val="NormalIndent"/>
        <w:spacing w:line="240" w:lineRule="auto"/>
        <w:ind w:firstLine="0"/>
        <w:contextualSpacing/>
      </w:pPr>
      <w:r>
        <w:rPr>
          <w:szCs w:val="21"/>
        </w:rPr>
        <w:t xml:space="preserve">Season 12 of </w:t>
      </w:r>
      <w:r>
        <w:rPr>
          <w:b/>
          <w:i/>
          <w:szCs w:val="21"/>
        </w:rPr>
        <w:t>Great Performances at the Met</w:t>
      </w:r>
      <w:r>
        <w:rPr>
          <w:szCs w:val="21"/>
        </w:rPr>
        <w:t xml:space="preserve"> concludes Sunday, September 9 at 12 p.m. on PBS (check local listings) with </w:t>
      </w:r>
      <w:proofErr w:type="spellStart"/>
      <w:r>
        <w:rPr>
          <w:b/>
          <w:i/>
          <w:szCs w:val="21"/>
        </w:rPr>
        <w:t>Cendrillon</w:t>
      </w:r>
      <w:proofErr w:type="spellEnd"/>
      <w:r>
        <w:rPr>
          <w:szCs w:val="21"/>
        </w:rPr>
        <w:t xml:space="preserve">, Massenet’s operatic take on the classic fairy tale </w:t>
      </w:r>
      <w:r>
        <w:rPr>
          <w:i/>
          <w:szCs w:val="21"/>
        </w:rPr>
        <w:t>Cinderella</w:t>
      </w:r>
      <w:r>
        <w:rPr>
          <w:szCs w:val="21"/>
        </w:rPr>
        <w:t xml:space="preserve">, starring </w:t>
      </w:r>
      <w:r>
        <w:rPr>
          <w:b/>
          <w:szCs w:val="21"/>
        </w:rPr>
        <w:t xml:space="preserve">Joyce </w:t>
      </w:r>
      <w:proofErr w:type="spellStart"/>
      <w:r>
        <w:rPr>
          <w:b/>
          <w:szCs w:val="21"/>
        </w:rPr>
        <w:t>DiDonato</w:t>
      </w:r>
      <w:proofErr w:type="spellEnd"/>
      <w:r>
        <w:rPr>
          <w:szCs w:val="21"/>
        </w:rPr>
        <w:t xml:space="preserve"> as the titular heroine and </w:t>
      </w:r>
      <w:r>
        <w:rPr>
          <w:b/>
          <w:szCs w:val="21"/>
        </w:rPr>
        <w:t xml:space="preserve">Alice </w:t>
      </w:r>
      <w:proofErr w:type="spellStart"/>
      <w:r>
        <w:rPr>
          <w:b/>
          <w:szCs w:val="21"/>
        </w:rPr>
        <w:t>Coote</w:t>
      </w:r>
      <w:proofErr w:type="spellEnd"/>
      <w:r>
        <w:rPr>
          <w:szCs w:val="21"/>
        </w:rPr>
        <w:t xml:space="preserve"> as Prince Charming, alongside </w:t>
      </w:r>
      <w:r>
        <w:rPr>
          <w:b/>
        </w:rPr>
        <w:t>Kathleen Kim</w:t>
      </w:r>
      <w:r>
        <w:t xml:space="preserve"> as the Fairy Godmother and </w:t>
      </w:r>
      <w:r>
        <w:rPr>
          <w:b/>
        </w:rPr>
        <w:t>Stephanie Blythe</w:t>
      </w:r>
      <w:r>
        <w:t xml:space="preserve"> as Madame de la </w:t>
      </w:r>
      <w:proofErr w:type="spellStart"/>
      <w:r>
        <w:t>Haltière</w:t>
      </w:r>
      <w:proofErr w:type="spellEnd"/>
      <w:r>
        <w:t xml:space="preserve">. </w:t>
      </w:r>
    </w:p>
    <w:p w:rsidR="00126F66" w:rsidRDefault="00126F66">
      <w:pPr>
        <w:spacing w:line="240" w:lineRule="auto"/>
        <w:contextualSpacing/>
        <w:rPr>
          <w:b/>
          <w:szCs w:val="21"/>
        </w:rPr>
      </w:pPr>
    </w:p>
    <w:p w:rsidR="00126F66" w:rsidRPr="00C27E64" w:rsidRDefault="007D70E1">
      <w:pPr>
        <w:spacing w:line="240" w:lineRule="auto"/>
        <w:contextualSpacing/>
        <w:rPr>
          <w:color w:val="000000" w:themeColor="text1"/>
          <w:szCs w:val="21"/>
        </w:rPr>
      </w:pPr>
      <w:r w:rsidRPr="00C27E64">
        <w:rPr>
          <w:b/>
          <w:color w:val="000000" w:themeColor="text1"/>
          <w:szCs w:val="21"/>
        </w:rPr>
        <w:t>Laurent Pelly</w:t>
      </w:r>
      <w:r w:rsidRPr="00C27E64">
        <w:rPr>
          <w:color w:val="000000" w:themeColor="text1"/>
          <w:szCs w:val="21"/>
        </w:rPr>
        <w:t>’s</w:t>
      </w:r>
      <w:r w:rsidRPr="00C27E64">
        <w:rPr>
          <w:b/>
          <w:color w:val="000000" w:themeColor="text1"/>
          <w:szCs w:val="21"/>
        </w:rPr>
        <w:t xml:space="preserve"> </w:t>
      </w:r>
      <w:r w:rsidRPr="00C27E64">
        <w:rPr>
          <w:color w:val="000000" w:themeColor="text1"/>
          <w:szCs w:val="21"/>
        </w:rPr>
        <w:t xml:space="preserve">imaginative production takes place in a storybook kingdom, where </w:t>
      </w:r>
      <w:proofErr w:type="spellStart"/>
      <w:r w:rsidRPr="00C27E64">
        <w:rPr>
          <w:color w:val="000000" w:themeColor="text1"/>
          <w:szCs w:val="21"/>
        </w:rPr>
        <w:t>Cendrillon</w:t>
      </w:r>
      <w:proofErr w:type="spellEnd"/>
      <w:r w:rsidRPr="00C27E64">
        <w:rPr>
          <w:color w:val="000000" w:themeColor="text1"/>
          <w:szCs w:val="21"/>
        </w:rPr>
        <w:t xml:space="preserve"> is forbidden to attend the ball at the palace by her wicked step-mother, Madame de la </w:t>
      </w:r>
      <w:proofErr w:type="spellStart"/>
      <w:r w:rsidRPr="00C27E64">
        <w:rPr>
          <w:color w:val="000000" w:themeColor="text1"/>
          <w:szCs w:val="21"/>
        </w:rPr>
        <w:t>Haltière</w:t>
      </w:r>
      <w:proofErr w:type="spellEnd"/>
      <w:r w:rsidRPr="00C27E64">
        <w:rPr>
          <w:color w:val="000000" w:themeColor="text1"/>
          <w:szCs w:val="21"/>
        </w:rPr>
        <w:t xml:space="preserve">. After her family’s departure, </w:t>
      </w:r>
      <w:proofErr w:type="spellStart"/>
      <w:r w:rsidRPr="00C27E64">
        <w:rPr>
          <w:color w:val="000000" w:themeColor="text1"/>
          <w:szCs w:val="21"/>
        </w:rPr>
        <w:t>Cendrillon’s</w:t>
      </w:r>
      <w:proofErr w:type="spellEnd"/>
      <w:r w:rsidRPr="00C27E64">
        <w:rPr>
          <w:color w:val="000000" w:themeColor="text1"/>
          <w:szCs w:val="21"/>
        </w:rPr>
        <w:t xml:space="preserve"> Fairy Godmother appears and gifts her with a coach, a gown and glass slippers that will hide her true identity. There is one condition: </w:t>
      </w:r>
      <w:proofErr w:type="spellStart"/>
      <w:r w:rsidRPr="00C27E64">
        <w:rPr>
          <w:color w:val="000000" w:themeColor="text1"/>
          <w:szCs w:val="21"/>
        </w:rPr>
        <w:t>Cendrillon</w:t>
      </w:r>
      <w:proofErr w:type="spellEnd"/>
      <w:r w:rsidRPr="00C27E64">
        <w:rPr>
          <w:color w:val="000000" w:themeColor="text1"/>
          <w:szCs w:val="21"/>
        </w:rPr>
        <w:t xml:space="preserve"> must depart the festivities before midnight. At the ball, an unhappy Prince Charming’s mood suddenly changes when </w:t>
      </w:r>
      <w:proofErr w:type="spellStart"/>
      <w:r w:rsidRPr="00C27E64">
        <w:rPr>
          <w:color w:val="000000" w:themeColor="text1"/>
          <w:szCs w:val="21"/>
        </w:rPr>
        <w:t>Cendrillon</w:t>
      </w:r>
      <w:proofErr w:type="spellEnd"/>
      <w:r w:rsidRPr="00C27E64">
        <w:rPr>
          <w:color w:val="000000" w:themeColor="text1"/>
          <w:szCs w:val="21"/>
        </w:rPr>
        <w:t xml:space="preserve"> arrives, and the two immediately fall in love. As midnight approaches, </w:t>
      </w:r>
      <w:proofErr w:type="spellStart"/>
      <w:r w:rsidRPr="00C27E64">
        <w:rPr>
          <w:color w:val="000000" w:themeColor="text1"/>
          <w:szCs w:val="21"/>
        </w:rPr>
        <w:t>Cendrillon</w:t>
      </w:r>
      <w:proofErr w:type="spellEnd"/>
      <w:r w:rsidRPr="00C27E64">
        <w:rPr>
          <w:color w:val="000000" w:themeColor="text1"/>
          <w:szCs w:val="21"/>
        </w:rPr>
        <w:t xml:space="preserve"> hurries away, leaving behind one glass slipper. As Madame de la </w:t>
      </w:r>
      <w:proofErr w:type="spellStart"/>
      <w:r w:rsidRPr="00C27E64">
        <w:rPr>
          <w:color w:val="000000" w:themeColor="text1"/>
          <w:szCs w:val="21"/>
        </w:rPr>
        <w:t>Haltière</w:t>
      </w:r>
      <w:proofErr w:type="spellEnd"/>
      <w:r w:rsidRPr="00C27E64">
        <w:rPr>
          <w:color w:val="000000" w:themeColor="text1"/>
          <w:szCs w:val="21"/>
        </w:rPr>
        <w:t xml:space="preserve"> and her daughters complain about the mysterious beauty from the ball, </w:t>
      </w:r>
      <w:proofErr w:type="spellStart"/>
      <w:r w:rsidRPr="00C27E64">
        <w:rPr>
          <w:color w:val="000000" w:themeColor="text1"/>
          <w:szCs w:val="21"/>
        </w:rPr>
        <w:t>Cendrillon</w:t>
      </w:r>
      <w:proofErr w:type="spellEnd"/>
      <w:r w:rsidRPr="00C27E64">
        <w:rPr>
          <w:color w:val="000000" w:themeColor="text1"/>
          <w:szCs w:val="21"/>
        </w:rPr>
        <w:t xml:space="preserve"> escapes to the forest where she find’s Prince Charming. After revealing her true identity to the prince, the two fall into an enchanted sleep in the woods. Awakening at home, </w:t>
      </w:r>
      <w:proofErr w:type="spellStart"/>
      <w:r w:rsidRPr="00C27E64">
        <w:rPr>
          <w:color w:val="000000" w:themeColor="text1"/>
          <w:szCs w:val="21"/>
        </w:rPr>
        <w:t>Cendrillon</w:t>
      </w:r>
      <w:proofErr w:type="spellEnd"/>
      <w:r w:rsidRPr="00C27E64">
        <w:rPr>
          <w:color w:val="000000" w:themeColor="text1"/>
          <w:szCs w:val="21"/>
        </w:rPr>
        <w:t xml:space="preserve"> begins to believe it was all a dream, until a herald announces that the prince is hosting women from all over the kingdom to try on the glass slipper left behind at the ball. Upon her arrival, Prince Charming immediately recognizes </w:t>
      </w:r>
      <w:proofErr w:type="spellStart"/>
      <w:r w:rsidRPr="00C27E64">
        <w:rPr>
          <w:color w:val="000000" w:themeColor="text1"/>
          <w:szCs w:val="21"/>
        </w:rPr>
        <w:t>Cendrillon</w:t>
      </w:r>
      <w:proofErr w:type="spellEnd"/>
      <w:r w:rsidRPr="00C27E64">
        <w:rPr>
          <w:color w:val="000000" w:themeColor="text1"/>
          <w:szCs w:val="21"/>
        </w:rPr>
        <w:t xml:space="preserve"> and the two declare their love as the kingdom hails </w:t>
      </w:r>
      <w:proofErr w:type="spellStart"/>
      <w:r w:rsidRPr="00C27E64">
        <w:rPr>
          <w:color w:val="000000" w:themeColor="text1"/>
          <w:szCs w:val="21"/>
        </w:rPr>
        <w:t>Cendrillon</w:t>
      </w:r>
      <w:proofErr w:type="spellEnd"/>
      <w:r w:rsidRPr="00C27E64">
        <w:rPr>
          <w:color w:val="000000" w:themeColor="text1"/>
          <w:szCs w:val="21"/>
        </w:rPr>
        <w:t xml:space="preserve"> as their future queen. </w:t>
      </w:r>
      <w:r w:rsidRPr="00C27E64">
        <w:rPr>
          <w:b/>
          <w:color w:val="000000" w:themeColor="text1"/>
          <w:szCs w:val="21"/>
        </w:rPr>
        <w:t>Bertrand de Billy</w:t>
      </w:r>
      <w:r w:rsidRPr="00C27E64">
        <w:rPr>
          <w:color w:val="000000" w:themeColor="text1"/>
          <w:szCs w:val="21"/>
        </w:rPr>
        <w:t xml:space="preserve"> conducts.</w:t>
      </w:r>
      <w:r w:rsidR="00C27E64" w:rsidRPr="00C27E64">
        <w:rPr>
          <w:color w:val="000000" w:themeColor="text1"/>
          <w:szCs w:val="21"/>
        </w:rPr>
        <w:t xml:space="preserve"> </w:t>
      </w:r>
      <w:proofErr w:type="spellStart"/>
      <w:r w:rsidR="00C27E64" w:rsidRPr="00C27E64">
        <w:rPr>
          <w:b/>
          <w:color w:val="000000" w:themeColor="text1"/>
          <w:szCs w:val="21"/>
        </w:rPr>
        <w:t>Ailyn</w:t>
      </w:r>
      <w:proofErr w:type="spellEnd"/>
      <w:r w:rsidR="00C27E64" w:rsidRPr="00C27E64">
        <w:rPr>
          <w:b/>
          <w:color w:val="000000" w:themeColor="text1"/>
          <w:szCs w:val="21"/>
        </w:rPr>
        <w:t xml:space="preserve"> Pérez</w:t>
      </w:r>
      <w:r w:rsidR="00C27E64" w:rsidRPr="00C27E64">
        <w:rPr>
          <w:color w:val="000000" w:themeColor="text1"/>
          <w:szCs w:val="21"/>
        </w:rPr>
        <w:t xml:space="preserve"> hosts.</w:t>
      </w:r>
    </w:p>
    <w:p w:rsidR="00126F66" w:rsidRDefault="00126F66">
      <w:pPr>
        <w:pStyle w:val="NoSpacing"/>
        <w:rPr>
          <w:b/>
          <w:sz w:val="21"/>
          <w:szCs w:val="21"/>
        </w:rPr>
      </w:pPr>
    </w:p>
    <w:p w:rsidR="00126F66" w:rsidRDefault="007D70E1">
      <w:pPr>
        <w:pStyle w:val="NoSpacing"/>
        <w:rPr>
          <w:b/>
          <w:sz w:val="21"/>
          <w:szCs w:val="21"/>
        </w:rPr>
      </w:pPr>
      <w:r>
        <w:rPr>
          <w:b/>
          <w:sz w:val="21"/>
          <w:szCs w:val="21"/>
        </w:rPr>
        <w:t>Short TV Listing:</w:t>
      </w:r>
    </w:p>
    <w:p w:rsidR="00126F66" w:rsidRDefault="007D70E1">
      <w:r>
        <w:t xml:space="preserve">Experience Massenet’s opera with Joyce </w:t>
      </w:r>
      <w:proofErr w:type="spellStart"/>
      <w:r>
        <w:t>DiDonato</w:t>
      </w:r>
      <w:proofErr w:type="spellEnd"/>
      <w:r>
        <w:t xml:space="preserve"> as Cinderella and Alice </w:t>
      </w:r>
      <w:proofErr w:type="spellStart"/>
      <w:r>
        <w:t>Coote</w:t>
      </w:r>
      <w:proofErr w:type="spellEnd"/>
      <w:r>
        <w:t xml:space="preserve"> as Prince Charming. (97/100)</w:t>
      </w:r>
    </w:p>
    <w:p w:rsidR="00126F66" w:rsidRDefault="00126F66">
      <w:pPr>
        <w:pStyle w:val="NoSpacing"/>
        <w:rPr>
          <w:sz w:val="21"/>
          <w:szCs w:val="21"/>
        </w:rPr>
      </w:pPr>
    </w:p>
    <w:p w:rsidR="00126F66" w:rsidRDefault="007D70E1">
      <w:pPr>
        <w:pStyle w:val="NoSpacing"/>
        <w:rPr>
          <w:b/>
          <w:sz w:val="21"/>
          <w:szCs w:val="21"/>
        </w:rPr>
      </w:pPr>
      <w:r>
        <w:rPr>
          <w:b/>
          <w:sz w:val="21"/>
          <w:szCs w:val="21"/>
        </w:rPr>
        <w:lastRenderedPageBreak/>
        <w:t>Long TV Listing:</w:t>
      </w:r>
    </w:p>
    <w:p w:rsidR="00126F66" w:rsidRDefault="007D70E1">
      <w:pPr>
        <w:pStyle w:val="NoSpacing"/>
      </w:pPr>
      <w:r>
        <w:t xml:space="preserve">Experience Massenet’s </w:t>
      </w:r>
      <w:r w:rsidRPr="007D70E1">
        <w:rPr>
          <w:i/>
          <w:iCs/>
        </w:rPr>
        <w:t>Cinderella</w:t>
      </w:r>
      <w:r>
        <w:t xml:space="preserve"> with Joyce </w:t>
      </w:r>
      <w:proofErr w:type="spellStart"/>
      <w:r>
        <w:t>DiDonato</w:t>
      </w:r>
      <w:proofErr w:type="spellEnd"/>
      <w:r>
        <w:t xml:space="preserve"> in the title role, Alice </w:t>
      </w:r>
      <w:proofErr w:type="spellStart"/>
      <w:r>
        <w:t>Coote</w:t>
      </w:r>
      <w:proofErr w:type="spellEnd"/>
      <w:r>
        <w:t xml:space="preserve"> as Prince Charming, Kathleen Kim as the Fairy Godmother, and Stephanie Blythe as Madame de la </w:t>
      </w:r>
      <w:proofErr w:type="spellStart"/>
      <w:r>
        <w:t>Haltière</w:t>
      </w:r>
      <w:proofErr w:type="spellEnd"/>
      <w:r>
        <w:t>. Bertrand de Billy conducts Laurent Pelly’s production. (242/250)</w:t>
      </w:r>
    </w:p>
    <w:p w:rsidR="00126F66" w:rsidRDefault="00126F66">
      <w:pPr>
        <w:pStyle w:val="NoSpacing"/>
        <w:rPr>
          <w:szCs w:val="21"/>
        </w:rPr>
      </w:pPr>
    </w:p>
    <w:p w:rsidR="00126F66" w:rsidRDefault="007D70E1">
      <w:pPr>
        <w:pStyle w:val="NoSpacing"/>
        <w:rPr>
          <w:b/>
          <w:sz w:val="21"/>
          <w:szCs w:val="21"/>
        </w:rPr>
      </w:pPr>
      <w:r>
        <w:rPr>
          <w:b/>
          <w:sz w:val="21"/>
          <w:szCs w:val="21"/>
        </w:rPr>
        <w:t>Airdates:</w:t>
      </w:r>
    </w:p>
    <w:p w:rsidR="00126F66" w:rsidRDefault="007D70E1">
      <w:pPr>
        <w:pStyle w:val="NoSpacing"/>
      </w:pPr>
      <w:r>
        <w:rPr>
          <w:sz w:val="21"/>
          <w:szCs w:val="21"/>
        </w:rPr>
        <w:t>National: Sunday, September 9 at 12 p.m. on PBS (check local listings)</w:t>
      </w:r>
    </w:p>
    <w:p w:rsidR="00126F66" w:rsidRDefault="007D70E1">
      <w:pPr>
        <w:pStyle w:val="NoSpacing"/>
      </w:pPr>
      <w:r>
        <w:rPr>
          <w:sz w:val="21"/>
          <w:szCs w:val="21"/>
        </w:rPr>
        <w:t>New York metro area: Sunday, September 9 at 1 p.m. on THIRTEEN</w:t>
      </w:r>
    </w:p>
    <w:p w:rsidR="00126F66" w:rsidRDefault="00126F66">
      <w:pPr>
        <w:pStyle w:val="NoSpacing"/>
        <w:rPr>
          <w:sz w:val="21"/>
          <w:szCs w:val="21"/>
        </w:rPr>
      </w:pPr>
    </w:p>
    <w:p w:rsidR="00126F66" w:rsidRDefault="007D70E1">
      <w:pPr>
        <w:pStyle w:val="NoSpacing"/>
        <w:rPr>
          <w:b/>
          <w:sz w:val="21"/>
          <w:szCs w:val="21"/>
        </w:rPr>
      </w:pPr>
      <w:r>
        <w:rPr>
          <w:b/>
          <w:sz w:val="21"/>
          <w:szCs w:val="21"/>
        </w:rPr>
        <w:t>Notable Talent:</w:t>
      </w:r>
    </w:p>
    <w:p w:rsidR="00126F66" w:rsidRDefault="007D70E1">
      <w:pPr>
        <w:pStyle w:val="NoSpacing"/>
        <w:numPr>
          <w:ilvl w:val="0"/>
          <w:numId w:val="1"/>
        </w:numPr>
      </w:pPr>
      <w:r>
        <w:rPr>
          <w:sz w:val="21"/>
          <w:szCs w:val="21"/>
        </w:rPr>
        <w:t xml:space="preserve">Joyce </w:t>
      </w:r>
      <w:proofErr w:type="spellStart"/>
      <w:r>
        <w:rPr>
          <w:sz w:val="21"/>
          <w:szCs w:val="21"/>
        </w:rPr>
        <w:t>DiDonato</w:t>
      </w:r>
      <w:proofErr w:type="spellEnd"/>
      <w:r>
        <w:rPr>
          <w:sz w:val="21"/>
          <w:szCs w:val="21"/>
        </w:rPr>
        <w:t xml:space="preserve"> – </w:t>
      </w:r>
      <w:proofErr w:type="spellStart"/>
      <w:r>
        <w:rPr>
          <w:sz w:val="21"/>
          <w:szCs w:val="21"/>
        </w:rPr>
        <w:t>Cendrillon</w:t>
      </w:r>
      <w:proofErr w:type="spellEnd"/>
    </w:p>
    <w:p w:rsidR="00126F66" w:rsidRDefault="007D70E1">
      <w:pPr>
        <w:pStyle w:val="NoSpacing"/>
        <w:numPr>
          <w:ilvl w:val="0"/>
          <w:numId w:val="1"/>
        </w:numPr>
        <w:rPr>
          <w:sz w:val="21"/>
          <w:szCs w:val="21"/>
        </w:rPr>
      </w:pPr>
      <w:r>
        <w:rPr>
          <w:sz w:val="21"/>
          <w:szCs w:val="21"/>
        </w:rPr>
        <w:t xml:space="preserve">Alice </w:t>
      </w:r>
      <w:proofErr w:type="spellStart"/>
      <w:r>
        <w:rPr>
          <w:sz w:val="21"/>
          <w:szCs w:val="21"/>
        </w:rPr>
        <w:t>Coote</w:t>
      </w:r>
      <w:proofErr w:type="spellEnd"/>
      <w:r>
        <w:rPr>
          <w:sz w:val="21"/>
          <w:szCs w:val="21"/>
        </w:rPr>
        <w:t xml:space="preserve"> – Prince Charming</w:t>
      </w:r>
    </w:p>
    <w:p w:rsidR="00126F66" w:rsidRDefault="007D70E1">
      <w:pPr>
        <w:pStyle w:val="NoSpacing"/>
        <w:numPr>
          <w:ilvl w:val="0"/>
          <w:numId w:val="1"/>
        </w:numPr>
        <w:rPr>
          <w:sz w:val="21"/>
          <w:szCs w:val="21"/>
        </w:rPr>
      </w:pPr>
      <w:r>
        <w:rPr>
          <w:sz w:val="21"/>
          <w:szCs w:val="21"/>
        </w:rPr>
        <w:t>Kathleen Kim – Fairy Godmother</w:t>
      </w:r>
    </w:p>
    <w:p w:rsidR="00126F66" w:rsidRDefault="007D70E1">
      <w:pPr>
        <w:pStyle w:val="NoSpacing"/>
        <w:numPr>
          <w:ilvl w:val="0"/>
          <w:numId w:val="1"/>
        </w:numPr>
        <w:rPr>
          <w:sz w:val="21"/>
          <w:szCs w:val="21"/>
        </w:rPr>
      </w:pPr>
      <w:r>
        <w:rPr>
          <w:sz w:val="21"/>
          <w:szCs w:val="21"/>
        </w:rPr>
        <w:t xml:space="preserve">Stephanie Blythe – Madame de la </w:t>
      </w:r>
      <w:proofErr w:type="spellStart"/>
      <w:r>
        <w:t>Haltière</w:t>
      </w:r>
      <w:proofErr w:type="spellEnd"/>
    </w:p>
    <w:p w:rsidR="00126F66" w:rsidRDefault="007D70E1">
      <w:pPr>
        <w:pStyle w:val="NoSpacing"/>
        <w:numPr>
          <w:ilvl w:val="0"/>
          <w:numId w:val="1"/>
        </w:numPr>
      </w:pPr>
      <w:r>
        <w:t xml:space="preserve">Laurent </w:t>
      </w:r>
      <w:proofErr w:type="spellStart"/>
      <w:r>
        <w:t>Naouri</w:t>
      </w:r>
      <w:proofErr w:type="spellEnd"/>
      <w:r>
        <w:rPr>
          <w:sz w:val="21"/>
          <w:szCs w:val="21"/>
        </w:rPr>
        <w:t xml:space="preserve"> – </w:t>
      </w:r>
      <w:proofErr w:type="spellStart"/>
      <w:r>
        <w:t>Pandolfe</w:t>
      </w:r>
      <w:proofErr w:type="spellEnd"/>
    </w:p>
    <w:p w:rsidR="00C27E64" w:rsidRPr="00C27E64" w:rsidRDefault="00C27E64">
      <w:pPr>
        <w:pStyle w:val="NoSpacing"/>
        <w:numPr>
          <w:ilvl w:val="0"/>
          <w:numId w:val="1"/>
        </w:numPr>
        <w:rPr>
          <w:color w:val="000000" w:themeColor="text1"/>
        </w:rPr>
      </w:pPr>
      <w:proofErr w:type="spellStart"/>
      <w:r w:rsidRPr="00C27E64">
        <w:rPr>
          <w:color w:val="000000" w:themeColor="text1"/>
        </w:rPr>
        <w:t>Ailyn</w:t>
      </w:r>
      <w:proofErr w:type="spellEnd"/>
      <w:r w:rsidRPr="00C27E64">
        <w:rPr>
          <w:color w:val="000000" w:themeColor="text1"/>
        </w:rPr>
        <w:t xml:space="preserve"> Pérez - Host</w:t>
      </w:r>
    </w:p>
    <w:p w:rsidR="00126F66" w:rsidRDefault="00126F66">
      <w:pPr>
        <w:pStyle w:val="NoSpacing"/>
        <w:ind w:left="720"/>
        <w:rPr>
          <w:sz w:val="21"/>
          <w:szCs w:val="21"/>
        </w:rPr>
      </w:pPr>
    </w:p>
    <w:p w:rsidR="00126F66" w:rsidRDefault="007D70E1">
      <w:pPr>
        <w:pStyle w:val="NoSpacing"/>
        <w:rPr>
          <w:sz w:val="21"/>
          <w:szCs w:val="21"/>
        </w:rPr>
      </w:pPr>
      <w:r>
        <w:rPr>
          <w:b/>
          <w:sz w:val="21"/>
          <w:szCs w:val="21"/>
        </w:rPr>
        <w:t>Run time:</w:t>
      </w:r>
      <w:r>
        <w:rPr>
          <w:sz w:val="21"/>
          <w:szCs w:val="21"/>
        </w:rPr>
        <w:t xml:space="preserve"> </w:t>
      </w:r>
      <w:r w:rsidRPr="00C27E64">
        <w:rPr>
          <w:sz w:val="21"/>
          <w:szCs w:val="21"/>
        </w:rPr>
        <w:t>2.5 hours</w:t>
      </w:r>
    </w:p>
    <w:p w:rsidR="00126F66" w:rsidRDefault="00126F66">
      <w:pPr>
        <w:pStyle w:val="NoSpacing"/>
        <w:rPr>
          <w:sz w:val="21"/>
          <w:szCs w:val="21"/>
        </w:rPr>
      </w:pPr>
    </w:p>
    <w:p w:rsidR="00126F66" w:rsidRDefault="007D70E1">
      <w:pPr>
        <w:pStyle w:val="NoSpacing"/>
        <w:rPr>
          <w:b/>
          <w:sz w:val="21"/>
          <w:szCs w:val="21"/>
        </w:rPr>
      </w:pPr>
      <w:r>
        <w:rPr>
          <w:b/>
          <w:sz w:val="21"/>
          <w:szCs w:val="21"/>
        </w:rPr>
        <w:t>Production Credits:</w:t>
      </w:r>
    </w:p>
    <w:p w:rsidR="00126F66" w:rsidRDefault="007D70E1">
      <w:pPr>
        <w:pStyle w:val="NoSpacing"/>
        <w:numPr>
          <w:ilvl w:val="0"/>
          <w:numId w:val="2"/>
        </w:numPr>
        <w:rPr>
          <w:b/>
          <w:sz w:val="21"/>
          <w:szCs w:val="21"/>
        </w:rPr>
      </w:pPr>
      <w:r>
        <w:t>Bertrand de Billy – Conductor</w:t>
      </w:r>
    </w:p>
    <w:p w:rsidR="00126F66" w:rsidRDefault="007D70E1">
      <w:pPr>
        <w:pStyle w:val="NoSpacing"/>
        <w:numPr>
          <w:ilvl w:val="0"/>
          <w:numId w:val="2"/>
        </w:numPr>
        <w:rPr>
          <w:b/>
          <w:sz w:val="21"/>
          <w:szCs w:val="21"/>
        </w:rPr>
      </w:pPr>
      <w:r>
        <w:t>Laurent Pelly – Production, Costume Designer</w:t>
      </w:r>
    </w:p>
    <w:p w:rsidR="00126F66" w:rsidRDefault="007D70E1">
      <w:pPr>
        <w:pStyle w:val="NoSpacing"/>
        <w:numPr>
          <w:ilvl w:val="0"/>
          <w:numId w:val="2"/>
        </w:numPr>
        <w:rPr>
          <w:b/>
          <w:sz w:val="21"/>
          <w:szCs w:val="21"/>
        </w:rPr>
      </w:pPr>
      <w:r>
        <w:t>Barbara de Limburg – Set Designer</w:t>
      </w:r>
    </w:p>
    <w:p w:rsidR="00126F66" w:rsidRDefault="007D70E1">
      <w:pPr>
        <w:pStyle w:val="NoSpacing"/>
        <w:numPr>
          <w:ilvl w:val="0"/>
          <w:numId w:val="2"/>
        </w:numPr>
        <w:rPr>
          <w:b/>
          <w:sz w:val="21"/>
          <w:szCs w:val="21"/>
        </w:rPr>
      </w:pPr>
      <w:r>
        <w:t>Duane Schuler</w:t>
      </w:r>
      <w:bookmarkStart w:id="3" w:name="__DdeLink__281_683233205"/>
      <w:r>
        <w:t xml:space="preserve"> – </w:t>
      </w:r>
      <w:bookmarkEnd w:id="3"/>
      <w:r>
        <w:t>Lighting Designer</w:t>
      </w:r>
    </w:p>
    <w:p w:rsidR="00126F66" w:rsidRDefault="007D70E1">
      <w:pPr>
        <w:pStyle w:val="NoSpacing"/>
        <w:numPr>
          <w:ilvl w:val="0"/>
          <w:numId w:val="2"/>
        </w:numPr>
      </w:pPr>
      <w:r>
        <w:t xml:space="preserve">Laura </w:t>
      </w:r>
      <w:proofErr w:type="spellStart"/>
      <w:r>
        <w:t>Scozzi</w:t>
      </w:r>
      <w:proofErr w:type="spellEnd"/>
      <w:r>
        <w:t xml:space="preserve"> – Choreographer</w:t>
      </w:r>
    </w:p>
    <w:p w:rsidR="00126F66" w:rsidRDefault="00126F66">
      <w:pPr>
        <w:pStyle w:val="NoSpacing"/>
        <w:rPr>
          <w:b/>
          <w:sz w:val="21"/>
          <w:szCs w:val="21"/>
        </w:rPr>
      </w:pPr>
    </w:p>
    <w:p w:rsidR="00126F66" w:rsidRDefault="00126F66">
      <w:pPr>
        <w:pStyle w:val="NoSpacing"/>
        <w:ind w:left="360"/>
        <w:rPr>
          <w:sz w:val="21"/>
          <w:szCs w:val="21"/>
        </w:rPr>
      </w:pPr>
    </w:p>
    <w:p w:rsidR="00126F66" w:rsidRPr="002F7596" w:rsidRDefault="007D70E1">
      <w:pPr>
        <w:pStyle w:val="NoSpacing"/>
        <w:rPr>
          <w:sz w:val="21"/>
          <w:szCs w:val="21"/>
        </w:rPr>
      </w:pPr>
      <w:r w:rsidRPr="002F7596">
        <w:rPr>
          <w:sz w:val="21"/>
          <w:szCs w:val="21"/>
        </w:rPr>
        <w:t xml:space="preserve">For the Met, </w:t>
      </w:r>
      <w:r w:rsidR="00C27E64" w:rsidRPr="002F7596">
        <w:rPr>
          <w:color w:val="000000" w:themeColor="text1"/>
          <w:sz w:val="21"/>
          <w:szCs w:val="21"/>
        </w:rPr>
        <w:t xml:space="preserve">Gary Halvorson </w:t>
      </w:r>
      <w:r w:rsidRPr="002F7596">
        <w:rPr>
          <w:color w:val="000000" w:themeColor="text1"/>
          <w:sz w:val="21"/>
          <w:szCs w:val="21"/>
        </w:rPr>
        <w:t xml:space="preserve">directs the telecast. </w:t>
      </w:r>
      <w:r w:rsidR="00C27E64" w:rsidRPr="002F7596">
        <w:rPr>
          <w:color w:val="000000" w:themeColor="text1"/>
          <w:sz w:val="21"/>
          <w:szCs w:val="21"/>
        </w:rPr>
        <w:t xml:space="preserve">David Frost </w:t>
      </w:r>
      <w:r w:rsidRPr="002F7596">
        <w:rPr>
          <w:color w:val="000000" w:themeColor="text1"/>
          <w:sz w:val="21"/>
          <w:szCs w:val="21"/>
        </w:rPr>
        <w:t xml:space="preserve">is music producer. </w:t>
      </w:r>
      <w:r w:rsidRPr="002F7596">
        <w:rPr>
          <w:sz w:val="21"/>
          <w:szCs w:val="21"/>
        </w:rPr>
        <w:t xml:space="preserve">Mia Bongiovanni and Elena Park are supervising producers, and Louisa </w:t>
      </w:r>
      <w:proofErr w:type="spellStart"/>
      <w:r w:rsidRPr="002F7596">
        <w:rPr>
          <w:sz w:val="21"/>
          <w:szCs w:val="21"/>
        </w:rPr>
        <w:t>Briccetti</w:t>
      </w:r>
      <w:proofErr w:type="spellEnd"/>
      <w:r w:rsidRPr="002F7596">
        <w:rPr>
          <w:sz w:val="21"/>
          <w:szCs w:val="21"/>
        </w:rPr>
        <w:t xml:space="preserve"> and Victoria </w:t>
      </w:r>
      <w:proofErr w:type="spellStart"/>
      <w:r w:rsidRPr="002F7596">
        <w:rPr>
          <w:sz w:val="21"/>
          <w:szCs w:val="21"/>
        </w:rPr>
        <w:t>Warivonchik</w:t>
      </w:r>
      <w:proofErr w:type="spellEnd"/>
      <w:r w:rsidRPr="002F7596">
        <w:rPr>
          <w:sz w:val="21"/>
          <w:szCs w:val="21"/>
        </w:rPr>
        <w:t xml:space="preserve"> are producers. Peter Gelb is executive producer. For </w:t>
      </w:r>
      <w:r w:rsidRPr="002F7596">
        <w:rPr>
          <w:b/>
          <w:i/>
          <w:iCs/>
          <w:sz w:val="21"/>
          <w:szCs w:val="21"/>
        </w:rPr>
        <w:t>Great Performances</w:t>
      </w:r>
      <w:r w:rsidRPr="002F7596">
        <w:rPr>
          <w:sz w:val="21"/>
          <w:szCs w:val="21"/>
        </w:rPr>
        <w:t xml:space="preserve">, Bill O’Donnell is series producer and David Horn is executive producer. </w:t>
      </w:r>
    </w:p>
    <w:p w:rsidR="00126F66" w:rsidRDefault="00126F66">
      <w:pPr>
        <w:pStyle w:val="NoSpacing"/>
        <w:rPr>
          <w:rStyle w:val="Strong"/>
          <w:sz w:val="21"/>
          <w:szCs w:val="21"/>
        </w:rPr>
      </w:pPr>
    </w:p>
    <w:p w:rsidR="00126F66" w:rsidRDefault="007D70E1">
      <w:pPr>
        <w:pStyle w:val="NoSpacing"/>
        <w:rPr>
          <w:sz w:val="21"/>
          <w:szCs w:val="21"/>
        </w:rPr>
      </w:pPr>
      <w:r>
        <w:rPr>
          <w:rStyle w:val="Strong"/>
          <w:sz w:val="21"/>
          <w:szCs w:val="21"/>
        </w:rPr>
        <w:t>Underwriters:</w:t>
      </w:r>
    </w:p>
    <w:p w:rsidR="00126F66" w:rsidRDefault="007D70E1">
      <w:pPr>
        <w:pStyle w:val="NoSpacing"/>
      </w:pPr>
      <w:r>
        <w:rPr>
          <w:sz w:val="21"/>
          <w:szCs w:val="21"/>
        </w:rPr>
        <w:t xml:space="preserve">Corporate support for </w:t>
      </w:r>
      <w:r>
        <w:rPr>
          <w:rStyle w:val="Emphasis"/>
          <w:b/>
          <w:bCs/>
          <w:sz w:val="21"/>
          <w:szCs w:val="21"/>
        </w:rPr>
        <w:t>Great Performances at the Met</w:t>
      </w:r>
      <w:r>
        <w:rPr>
          <w:sz w:val="21"/>
          <w:szCs w:val="21"/>
        </w:rPr>
        <w:t xml:space="preserve"> is provided by Toll Brothers, America’s luxury home builder</w:t>
      </w:r>
      <w:r>
        <w:rPr>
          <w:sz w:val="21"/>
          <w:szCs w:val="21"/>
          <w:vertAlign w:val="superscript"/>
        </w:rPr>
        <w:t>®</w:t>
      </w:r>
      <w:r>
        <w:rPr>
          <w:sz w:val="21"/>
          <w:szCs w:val="21"/>
        </w:rPr>
        <w:t xml:space="preserve">. Major funding for the Met Opera presentation is provided by the National Endowment for the Arts. This </w:t>
      </w:r>
      <w:r>
        <w:rPr>
          <w:rStyle w:val="Emphasis"/>
          <w:b/>
          <w:sz w:val="21"/>
          <w:szCs w:val="21"/>
        </w:rPr>
        <w:t>Great Performances</w:t>
      </w:r>
      <w:r>
        <w:rPr>
          <w:sz w:val="21"/>
          <w:szCs w:val="21"/>
        </w:rPr>
        <w:t xml:space="preserve"> presentation is funded by the Irene Diamond Fund, the Anna-Maria and Stephen Kellen Arts Fund, The Philip and Janice Levin Foundation, The Agnes </w:t>
      </w:r>
      <w:proofErr w:type="spellStart"/>
      <w:r>
        <w:rPr>
          <w:sz w:val="21"/>
          <w:szCs w:val="21"/>
        </w:rPr>
        <w:t>Varis</w:t>
      </w:r>
      <w:proofErr w:type="spellEnd"/>
      <w:r>
        <w:rPr>
          <w:sz w:val="21"/>
          <w:szCs w:val="21"/>
        </w:rPr>
        <w:t xml:space="preserve"> Trust, and public television viewers.</w:t>
      </w:r>
    </w:p>
    <w:p w:rsidR="00126F66" w:rsidRDefault="00126F66">
      <w:pPr>
        <w:pStyle w:val="NoSpacing"/>
        <w:rPr>
          <w:rStyle w:val="Strong"/>
          <w:sz w:val="21"/>
          <w:szCs w:val="21"/>
        </w:rPr>
      </w:pPr>
    </w:p>
    <w:p w:rsidR="00126F66" w:rsidRDefault="007D70E1">
      <w:pPr>
        <w:pStyle w:val="NoSpacing"/>
        <w:rPr>
          <w:sz w:val="21"/>
          <w:szCs w:val="21"/>
        </w:rPr>
      </w:pPr>
      <w:r>
        <w:rPr>
          <w:rStyle w:val="Strong"/>
          <w:sz w:val="21"/>
          <w:szCs w:val="21"/>
        </w:rPr>
        <w:t>Series Overview:</w:t>
      </w:r>
    </w:p>
    <w:p w:rsidR="00126F66" w:rsidRDefault="007D70E1">
      <w:pPr>
        <w:pStyle w:val="NoSpacing"/>
        <w:rPr>
          <w:sz w:val="21"/>
          <w:szCs w:val="21"/>
        </w:rPr>
      </w:pPr>
      <w:r>
        <w:rPr>
          <w:rStyle w:val="Emphasis"/>
          <w:b/>
          <w:bCs/>
          <w:sz w:val="21"/>
          <w:szCs w:val="21"/>
        </w:rPr>
        <w:t>Great Performances at the Met</w:t>
      </w:r>
      <w:r>
        <w:rPr>
          <w:sz w:val="21"/>
          <w:szCs w:val="21"/>
        </w:rPr>
        <w:t xml:space="preserve"> is a presentation of THIRTEEN Productions LLC for WNET, bringing the best of the Metropolitan Opera into the homes of classical music fans across the United States. </w:t>
      </w:r>
    </w:p>
    <w:p w:rsidR="00126F66" w:rsidRDefault="00126F66">
      <w:pPr>
        <w:pStyle w:val="NoSpacing"/>
        <w:rPr>
          <w:sz w:val="18"/>
          <w:szCs w:val="18"/>
        </w:rPr>
      </w:pPr>
    </w:p>
    <w:p w:rsidR="00126F66" w:rsidRDefault="007D70E1">
      <w:pPr>
        <w:pStyle w:val="NoSpacing"/>
      </w:pPr>
      <w:r>
        <w:rPr>
          <w:b/>
          <w:sz w:val="21"/>
          <w:szCs w:val="21"/>
        </w:rPr>
        <w:t xml:space="preserve">Websites: </w:t>
      </w:r>
      <w:hyperlink r:id="rId11">
        <w:r>
          <w:rPr>
            <w:rStyle w:val="InternetLink"/>
            <w:sz w:val="21"/>
            <w:szCs w:val="21"/>
          </w:rPr>
          <w:t>http://www.pbs.org/gperf</w:t>
        </w:r>
      </w:hyperlink>
      <w:r>
        <w:rPr>
          <w:sz w:val="21"/>
          <w:szCs w:val="21"/>
        </w:rPr>
        <w:t xml:space="preserve">, </w:t>
      </w:r>
      <w:hyperlink r:id="rId12">
        <w:r>
          <w:rPr>
            <w:rStyle w:val="InternetLink"/>
            <w:sz w:val="21"/>
            <w:szCs w:val="21"/>
          </w:rPr>
          <w:t>https://www.facebook.com/GreatPerformances</w:t>
        </w:r>
      </w:hyperlink>
      <w:r>
        <w:rPr>
          <w:sz w:val="21"/>
          <w:szCs w:val="21"/>
        </w:rPr>
        <w:t xml:space="preserve">, </w:t>
      </w:r>
      <w:hyperlink r:id="rId13">
        <w:r>
          <w:rPr>
            <w:rStyle w:val="InternetLink"/>
            <w:sz w:val="21"/>
            <w:szCs w:val="21"/>
          </w:rPr>
          <w:t>@</w:t>
        </w:r>
        <w:proofErr w:type="spellStart"/>
        <w:r>
          <w:rPr>
            <w:rStyle w:val="InternetLink"/>
            <w:sz w:val="21"/>
            <w:szCs w:val="21"/>
          </w:rPr>
          <w:t>GPerfPBS</w:t>
        </w:r>
        <w:proofErr w:type="spellEnd"/>
      </w:hyperlink>
      <w:bookmarkStart w:id="4" w:name="move5161280191"/>
      <w:bookmarkEnd w:id="4"/>
      <w:r>
        <w:rPr>
          <w:sz w:val="21"/>
          <w:szCs w:val="21"/>
        </w:rPr>
        <w:t xml:space="preserve"> #</w:t>
      </w:r>
      <w:proofErr w:type="spellStart"/>
      <w:r>
        <w:rPr>
          <w:sz w:val="21"/>
          <w:szCs w:val="21"/>
        </w:rPr>
        <w:t>GreatPerformancesPBS</w:t>
      </w:r>
      <w:proofErr w:type="spellEnd"/>
    </w:p>
    <w:p w:rsidR="00126F66" w:rsidRDefault="00126F66">
      <w:pPr>
        <w:pStyle w:val="NormalIndent"/>
        <w:ind w:firstLine="0"/>
      </w:pPr>
    </w:p>
    <w:p w:rsidR="00126F66" w:rsidRDefault="007D70E1">
      <w:pPr>
        <w:spacing w:line="276" w:lineRule="auto"/>
        <w:contextualSpacing/>
      </w:pPr>
      <w:r>
        <w:rPr>
          <w:rStyle w:val="Strong"/>
          <w:szCs w:val="21"/>
        </w:rPr>
        <w:t>About WNET</w:t>
      </w:r>
      <w:r>
        <w:rPr>
          <w:szCs w:val="21"/>
        </w:rPr>
        <w:br/>
      </w:r>
      <w:proofErr w:type="spellStart"/>
      <w:r>
        <w:rPr>
          <w:sz w:val="20"/>
        </w:rPr>
        <w:t>WNET</w:t>
      </w:r>
      <w:proofErr w:type="spellEnd"/>
      <w:r>
        <w:rPr>
          <w:sz w:val="20"/>
        </w:rPr>
        <w:t xml:space="preserve"> is America’s flagship PBS station and parent company of </w:t>
      </w:r>
      <w:hyperlink r:id="rId14">
        <w:r>
          <w:rPr>
            <w:rStyle w:val="InternetLink"/>
            <w:sz w:val="20"/>
          </w:rPr>
          <w:t>THIRTEEN</w:t>
        </w:r>
      </w:hyperlink>
      <w:r>
        <w:rPr>
          <w:sz w:val="20"/>
        </w:rPr>
        <w:t xml:space="preserve"> and </w:t>
      </w:r>
      <w:hyperlink r:id="rId15">
        <w:r>
          <w:rPr>
            <w:rStyle w:val="InternetLink"/>
            <w:sz w:val="20"/>
          </w:rPr>
          <w:t>WLIW21</w:t>
        </w:r>
      </w:hyperlink>
      <w:r>
        <w:rPr>
          <w:sz w:val="20"/>
          <w:u w:val="single"/>
        </w:rPr>
        <w:t>.</w:t>
      </w:r>
      <w:r>
        <w:rPr>
          <w:sz w:val="20"/>
        </w:rPr>
        <w:t xml:space="preserve"> WNET also operates </w:t>
      </w:r>
      <w:hyperlink r:id="rId16">
        <w:r>
          <w:rPr>
            <w:rStyle w:val="InternetLink"/>
            <w:sz w:val="20"/>
          </w:rPr>
          <w:t>NJTV</w:t>
        </w:r>
      </w:hyperlink>
      <w:r>
        <w:rPr>
          <w:sz w:val="20"/>
        </w:rPr>
        <w:t xml:space="preserve">, the statewide public media network in New Jersey. Through its broadcast channels, three cable services (THIRTEEN </w:t>
      </w:r>
      <w:proofErr w:type="spellStart"/>
      <w:r>
        <w:rPr>
          <w:sz w:val="20"/>
        </w:rPr>
        <w:t>PBSKids</w:t>
      </w:r>
      <w:proofErr w:type="spellEnd"/>
      <w:r>
        <w:rPr>
          <w:sz w:val="20"/>
        </w:rPr>
        <w:t xml:space="preserve">, Create and World) and online streaming sites, WNET brings quality arts, education and public affairs programming to more than five million viewers each week. WNET produces and presents such acclaimed PBS series as </w:t>
      </w:r>
      <w:hyperlink r:id="rId17">
        <w:r>
          <w:rPr>
            <w:rStyle w:val="InternetLink"/>
            <w:sz w:val="20"/>
          </w:rPr>
          <w:t>Nature</w:t>
        </w:r>
      </w:hyperlink>
      <w:r>
        <w:rPr>
          <w:sz w:val="20"/>
        </w:rPr>
        <w:t xml:space="preserve">, </w:t>
      </w:r>
      <w:hyperlink r:id="rId18">
        <w:r>
          <w:rPr>
            <w:rStyle w:val="InternetLink"/>
            <w:sz w:val="20"/>
          </w:rPr>
          <w:t>Great Performances</w:t>
        </w:r>
      </w:hyperlink>
      <w:r>
        <w:rPr>
          <w:sz w:val="20"/>
        </w:rPr>
        <w:t xml:space="preserve">, </w:t>
      </w:r>
      <w:hyperlink r:id="rId19">
        <w:r>
          <w:rPr>
            <w:rStyle w:val="InternetLink"/>
            <w:sz w:val="20"/>
          </w:rPr>
          <w:t>American Masters</w:t>
        </w:r>
      </w:hyperlink>
      <w:r>
        <w:rPr>
          <w:sz w:val="20"/>
        </w:rPr>
        <w:t xml:space="preserve">, </w:t>
      </w:r>
      <w:hyperlink r:id="rId20">
        <w:r>
          <w:rPr>
            <w:rStyle w:val="InternetLink"/>
            <w:sz w:val="20"/>
          </w:rPr>
          <w:t>PBS NewsHour Weekend</w:t>
        </w:r>
      </w:hyperlink>
      <w:r>
        <w:rPr>
          <w:sz w:val="20"/>
        </w:rPr>
        <w:t xml:space="preserve"> and a range of documentaries, </w:t>
      </w:r>
      <w:r>
        <w:rPr>
          <w:sz w:val="20"/>
        </w:rPr>
        <w:lastRenderedPageBreak/>
        <w:t xml:space="preserve">children’s programs, and local news and cultural offerings. WNET’s groundbreaking series for children and young adults include </w:t>
      </w:r>
      <w:hyperlink r:id="rId21">
        <w:r>
          <w:rPr>
            <w:rStyle w:val="InternetLink"/>
            <w:sz w:val="20"/>
          </w:rPr>
          <w:t>Get the Math</w:t>
        </w:r>
      </w:hyperlink>
      <w:r>
        <w:rPr>
          <w:sz w:val="20"/>
        </w:rPr>
        <w:t xml:space="preserve">, </w:t>
      </w:r>
      <w:hyperlink r:id="rId22">
        <w:r>
          <w:rPr>
            <w:rStyle w:val="InternetLink"/>
            <w:sz w:val="20"/>
          </w:rPr>
          <w:t>Oh Noah!</w:t>
        </w:r>
      </w:hyperlink>
      <w:r>
        <w:rPr>
          <w:sz w:val="20"/>
        </w:rPr>
        <w:t xml:space="preserve"> And </w:t>
      </w:r>
      <w:hyperlink r:id="rId23">
        <w:r>
          <w:rPr>
            <w:rStyle w:val="InternetLink"/>
            <w:sz w:val="20"/>
          </w:rPr>
          <w:t>Cyberchase</w:t>
        </w:r>
      </w:hyperlink>
      <w:r>
        <w:rPr>
          <w:sz w:val="20"/>
        </w:rPr>
        <w:t xml:space="preserve"> as well as </w:t>
      </w:r>
      <w:hyperlink r:id="rId24">
        <w:r>
          <w:rPr>
            <w:rStyle w:val="InternetLink"/>
            <w:sz w:val="20"/>
          </w:rPr>
          <w:t>Mission US</w:t>
        </w:r>
      </w:hyperlink>
      <w:r>
        <w:rPr>
          <w:sz w:val="20"/>
        </w:rPr>
        <w:t xml:space="preserve">, the award-winning interactive history experience. WNET highlights the tri-state’s unique culture and diverse communities through </w:t>
      </w:r>
      <w:hyperlink r:id="rId25">
        <w:r>
          <w:rPr>
            <w:rStyle w:val="InternetLink"/>
            <w:sz w:val="20"/>
          </w:rPr>
          <w:t>NYC-ARTS</w:t>
        </w:r>
      </w:hyperlink>
      <w:r>
        <w:rPr>
          <w:sz w:val="20"/>
        </w:rPr>
        <w:t xml:space="preserve">, </w:t>
      </w:r>
      <w:hyperlink r:id="rId26">
        <w:r>
          <w:rPr>
            <w:rStyle w:val="InternetLink"/>
            <w:sz w:val="20"/>
          </w:rPr>
          <w:t>Theater Close-Up</w:t>
        </w:r>
      </w:hyperlink>
      <w:r>
        <w:rPr>
          <w:sz w:val="20"/>
        </w:rPr>
        <w:t xml:space="preserve">, </w:t>
      </w:r>
      <w:hyperlink r:id="rId27">
        <w:r>
          <w:rPr>
            <w:rStyle w:val="InternetLink"/>
            <w:sz w:val="20"/>
          </w:rPr>
          <w:t>NJTV News with Mary Alice Williams</w:t>
        </w:r>
      </w:hyperlink>
      <w:r>
        <w:rPr>
          <w:sz w:val="20"/>
        </w:rPr>
        <w:t xml:space="preserve"> and </w:t>
      </w:r>
      <w:hyperlink r:id="rId28">
        <w:r>
          <w:rPr>
            <w:rStyle w:val="InternetLink"/>
            <w:sz w:val="20"/>
          </w:rPr>
          <w:t>MetroFocus</w:t>
        </w:r>
      </w:hyperlink>
      <w:r>
        <w:rPr>
          <w:sz w:val="20"/>
        </w:rPr>
        <w:t xml:space="preserve">, the daily multi-platform news magazine focusing on the New York region. In addition, WNET produces online-only programming including the award-winning series about gender identity, </w:t>
      </w:r>
      <w:hyperlink r:id="rId29">
        <w:r>
          <w:rPr>
            <w:rStyle w:val="InternetLink"/>
            <w:sz w:val="20"/>
          </w:rPr>
          <w:t>First Person</w:t>
        </w:r>
      </w:hyperlink>
      <w:r>
        <w:rPr>
          <w:sz w:val="20"/>
        </w:rPr>
        <w:t xml:space="preserve">. Through multi-platform initiatives </w:t>
      </w:r>
      <w:hyperlink r:id="rId30">
        <w:r>
          <w:rPr>
            <w:rStyle w:val="InternetLink"/>
            <w:sz w:val="20"/>
          </w:rPr>
          <w:t>Chasing the Dream: Poverty and Opportunity in America</w:t>
        </w:r>
      </w:hyperlink>
      <w:r>
        <w:rPr>
          <w:sz w:val="20"/>
        </w:rPr>
        <w:t xml:space="preserve"> and </w:t>
      </w:r>
      <w:hyperlink r:id="rId31">
        <w:r>
          <w:rPr>
            <w:rStyle w:val="InternetLink"/>
            <w:sz w:val="20"/>
          </w:rPr>
          <w:t>Peril and Promise: The Challenge of Climate Change</w:t>
        </w:r>
      </w:hyperlink>
      <w:r>
        <w:rPr>
          <w:sz w:val="20"/>
        </w:rPr>
        <w:t xml:space="preserve">, WNET showcases the human stories around these issues and promising solutions. In 2015, THIRTEEN launched Passport, an online streaming service which allows members to see new and archival THIRTEEN and PBS programming anytime, anywhere: </w:t>
      </w:r>
      <w:hyperlink r:id="rId32">
        <w:r>
          <w:rPr>
            <w:rStyle w:val="InternetLink"/>
            <w:sz w:val="20"/>
          </w:rPr>
          <w:t>www.thirteen.org/passport</w:t>
        </w:r>
      </w:hyperlink>
      <w:r>
        <w:rPr>
          <w:sz w:val="20"/>
        </w:rPr>
        <w:t>.</w:t>
      </w:r>
    </w:p>
    <w:p w:rsidR="00126F66" w:rsidRDefault="00126F66">
      <w:pPr>
        <w:pStyle w:val="NoSpacing"/>
        <w:rPr>
          <w:rStyle w:val="Strong"/>
          <w:sz w:val="21"/>
          <w:szCs w:val="21"/>
        </w:rPr>
      </w:pPr>
    </w:p>
    <w:p w:rsidR="00126F66" w:rsidRDefault="007D70E1">
      <w:pPr>
        <w:pStyle w:val="NoSpacing"/>
        <w:rPr>
          <w:sz w:val="21"/>
          <w:szCs w:val="21"/>
        </w:rPr>
      </w:pPr>
      <w:r>
        <w:rPr>
          <w:rStyle w:val="Strong"/>
          <w:sz w:val="20"/>
        </w:rPr>
        <w:t xml:space="preserve">About the Met </w:t>
      </w:r>
    </w:p>
    <w:p w:rsidR="00126F66" w:rsidRDefault="007D70E1">
      <w:pPr>
        <w:pStyle w:val="NoSpacing"/>
        <w:rPr>
          <w:sz w:val="21"/>
          <w:szCs w:val="21"/>
        </w:rPr>
      </w:pPr>
      <w:r>
        <w:rPr>
          <w:rStyle w:val="Emphasis"/>
          <w:sz w:val="20"/>
        </w:rPr>
        <w:t>THE METROPOLITAN OPERA</w:t>
      </w:r>
      <w:r>
        <w:rPr>
          <w:rStyle w:val="Emphasis"/>
          <w:b/>
          <w:bCs/>
          <w:sz w:val="20"/>
        </w:rPr>
        <w:t> </w:t>
      </w:r>
      <w:r>
        <w:rPr>
          <w:sz w:val="20"/>
        </w:rPr>
        <w:t>is America’s leading performing arts organization and a vibrant home for the world’s most creative and talented artists, including singers, conductors, composers, orchestra musicians, stage directors, designers, visual artists, choreographers, and dancers. The company presents more than 200 performances each season of a wide variety of operas, ranging from early masterpieces to contemporary works. In recent years, the Met has launched many initiatives designed to make opera more accessible, most prominently the Live in HD series of cinema transmissions, which dramatically expands the Met audience by allowing select performances to be seen in more than 2,000 theaters in more than 70 countries around the world.</w:t>
      </w:r>
    </w:p>
    <w:bookmarkEnd w:id="1"/>
    <w:p w:rsidR="00126F66" w:rsidRDefault="00126F66"/>
    <w:sectPr w:rsidR="00126F66">
      <w:headerReference w:type="first" r:id="rId33"/>
      <w:pgSz w:w="12240" w:h="15840"/>
      <w:pgMar w:top="1440" w:right="1440" w:bottom="806" w:left="2070" w:header="360" w:footer="0" w:gutter="0"/>
      <w:cols w:space="720"/>
      <w:formProt w:val="0"/>
      <w:titlePg/>
      <w:docGrid w:linePitch="2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1EC" w:rsidRDefault="000211EC">
      <w:pPr>
        <w:spacing w:line="240" w:lineRule="auto"/>
      </w:pPr>
      <w:r>
        <w:separator/>
      </w:r>
    </w:p>
  </w:endnote>
  <w:endnote w:type="continuationSeparator" w:id="0">
    <w:p w:rsidR="000211EC" w:rsidRDefault="000211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ucida Grande">
    <w:altName w:val="Times New Roman"/>
    <w:charset w:val="00"/>
    <w:family w:val="roman"/>
    <w:pitch w:val="variable"/>
  </w:font>
  <w:font w:name="Liberation Sans">
    <w:altName w:val="Arial"/>
    <w:charset w:val="00"/>
    <w:family w:val="roman"/>
    <w:pitch w:val="variabl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1EC" w:rsidRDefault="000211EC">
      <w:pPr>
        <w:spacing w:line="240" w:lineRule="auto"/>
      </w:pPr>
      <w:r>
        <w:separator/>
      </w:r>
    </w:p>
  </w:footnote>
  <w:footnote w:type="continuationSeparator" w:id="0">
    <w:p w:rsidR="000211EC" w:rsidRDefault="000211E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F66" w:rsidRDefault="007D70E1">
    <w:pPr>
      <w:pStyle w:val="Header"/>
      <w:ind w:left="-1530"/>
    </w:pPr>
    <w:r>
      <w:rPr>
        <w:noProof/>
      </w:rPr>
      <mc:AlternateContent>
        <mc:Choice Requires="wps">
          <w:drawing>
            <wp:anchor distT="0" distB="0" distL="114300" distR="114300" simplePos="0" relativeHeight="2" behindDoc="1" locked="0" layoutInCell="1" allowOverlap="1" wp14:anchorId="41CBDB81">
              <wp:simplePos x="0" y="0"/>
              <wp:positionH relativeFrom="page">
                <wp:posOffset>1480820</wp:posOffset>
              </wp:positionH>
              <wp:positionV relativeFrom="page">
                <wp:posOffset>385445</wp:posOffset>
              </wp:positionV>
              <wp:extent cx="5725160" cy="2818765"/>
              <wp:effectExtent l="0" t="0" r="0" b="0"/>
              <wp:wrapSquare wrapText="bothSides"/>
              <wp:docPr id="1" name="Text Box 12"/>
              <wp:cNvGraphicFramePr/>
              <a:graphic xmlns:a="http://schemas.openxmlformats.org/drawingml/2006/main">
                <a:graphicData uri="http://schemas.microsoft.com/office/word/2010/wordprocessingShape">
                  <wps:wsp>
                    <wps:cNvSpPr/>
                    <wps:spPr>
                      <a:xfrm>
                        <a:off x="0" y="0"/>
                        <a:ext cx="5724360" cy="2818080"/>
                      </a:xfrm>
                      <a:prstGeom prst="rect">
                        <a:avLst/>
                      </a:prstGeom>
                      <a:noFill/>
                      <a:ln>
                        <a:noFill/>
                      </a:ln>
                    </wps:spPr>
                    <wps:style>
                      <a:lnRef idx="0">
                        <a:scrgbClr r="0" g="0" b="0"/>
                      </a:lnRef>
                      <a:fillRef idx="0">
                        <a:scrgbClr r="0" g="0" b="0"/>
                      </a:fillRef>
                      <a:effectRef idx="0">
                        <a:scrgbClr r="0" g="0" b="0"/>
                      </a:effectRef>
                      <a:fontRef idx="minor"/>
                    </wps:style>
                    <wps:txbx>
                      <w:txbxContent>
                        <w:p w:rsidR="00126F66" w:rsidRDefault="00126F66">
                          <w:pPr>
                            <w:pStyle w:val="FrameContents"/>
                            <w:rPr>
                              <w:color w:val="000000"/>
                            </w:rPr>
                          </w:pPr>
                        </w:p>
                      </w:txbxContent>
                    </wps:txbx>
                    <wps:bodyPr lIns="0" tIns="0" rIns="0" bIns="0">
                      <a:noAutofit/>
                    </wps:bodyPr>
                  </wps:wsp>
                </a:graphicData>
              </a:graphic>
            </wp:anchor>
          </w:drawing>
        </mc:Choice>
        <mc:Fallback>
          <w:pict>
            <v:rect id="shape_0" ID="Text Box 12" stroked="f" style="position:absolute;margin-left:116.6pt;margin-top:30.35pt;width:450.7pt;height:221.85pt;mso-position-horizontal-relative:page;mso-position-vertical-relative:page" wp14:anchorId="41CBDB81">
              <w10:wrap type="none"/>
              <v:fill o:detectmouseclick="t" on="false"/>
              <v:stroke color="#3465a4" joinstyle="round" endcap="flat"/>
              <v:textbox>
                <w:txbxContent>
                  <w:p>
                    <w:pPr>
                      <w:pStyle w:val="FrameContents"/>
                      <w:rPr>
                        <w:color w:val="000000"/>
                      </w:rPr>
                    </w:pPr>
                    <w:r>
                      <w:rPr>
                        <w:color w:val="000000"/>
                      </w:rPr>
                    </w:r>
                  </w:p>
                </w:txbxContent>
              </v:textbox>
            </v:rect>
          </w:pict>
        </mc:Fallback>
      </mc:AlternateContent>
    </w:r>
    <w:r>
      <w:rPr>
        <w:noProof/>
      </w:rPr>
      <w:drawing>
        <wp:anchor distT="0" distB="0" distL="114300" distR="118110" simplePos="0" relativeHeight="3" behindDoc="1" locked="0" layoutInCell="1" allowOverlap="1">
          <wp:simplePos x="0" y="0"/>
          <wp:positionH relativeFrom="page">
            <wp:align>left</wp:align>
          </wp:positionH>
          <wp:positionV relativeFrom="paragraph">
            <wp:posOffset>-226060</wp:posOffset>
          </wp:positionV>
          <wp:extent cx="7772400" cy="2980690"/>
          <wp:effectExtent l="0" t="0" r="0" b="0"/>
          <wp:wrapNone/>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2"/>
                  <pic:cNvPicPr>
                    <a:picLocks noChangeAspect="1" noChangeArrowheads="1"/>
                  </pic:cNvPicPr>
                </pic:nvPicPr>
                <pic:blipFill>
                  <a:blip r:embed="rId1"/>
                  <a:stretch>
                    <a:fillRect/>
                  </a:stretch>
                </pic:blipFill>
                <pic:spPr bwMode="auto">
                  <a:xfrm>
                    <a:off x="0" y="0"/>
                    <a:ext cx="7772400" cy="2980690"/>
                  </a:xfrm>
                  <a:prstGeom prst="rect">
                    <a:avLst/>
                  </a:prstGeom>
                </pic:spPr>
              </pic:pic>
            </a:graphicData>
          </a:graphic>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3655A9"/>
    <w:multiLevelType w:val="multilevel"/>
    <w:tmpl w:val="D382A55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1E77197"/>
    <w:multiLevelType w:val="multilevel"/>
    <w:tmpl w:val="DC32F0F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624F2EB2"/>
    <w:multiLevelType w:val="multilevel"/>
    <w:tmpl w:val="3706523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F66"/>
    <w:rsid w:val="000211EC"/>
    <w:rsid w:val="00126F66"/>
    <w:rsid w:val="002F7596"/>
    <w:rsid w:val="005767B1"/>
    <w:rsid w:val="007D70E1"/>
    <w:rsid w:val="00C27E64"/>
    <w:rsid w:val="00D67EAE"/>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C8CC18-F150-4AA2-BEF2-25D6C7743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19" w:lineRule="auto"/>
    </w:pPr>
    <w:rPr>
      <w:rFonts w:ascii="Georgia" w:hAnsi="Georgia"/>
      <w:sz w:val="21"/>
    </w:rPr>
  </w:style>
  <w:style w:type="paragraph" w:styleId="Heading1">
    <w:name w:val="heading 1"/>
    <w:basedOn w:val="Heading"/>
    <w:next w:val="Normal"/>
    <w:qFormat/>
    <w:pPr>
      <w:outlineLvl w:val="0"/>
    </w:pPr>
    <w:rPr>
      <w:rFonts w:ascii="Georgia" w:hAnsi="Georgia"/>
      <w:b/>
      <w:sz w:val="32"/>
      <w:szCs w:val="32"/>
    </w:rPr>
  </w:style>
  <w:style w:type="paragraph" w:styleId="Heading2">
    <w:name w:val="heading 2"/>
    <w:basedOn w:val="Heading"/>
    <w:next w:val="Normal"/>
    <w:qFormat/>
    <w:pPr>
      <w:spacing w:before="100" w:after="100"/>
      <w:outlineLvl w:val="1"/>
    </w:pPr>
    <w:rPr>
      <w:rFonts w:ascii="Georgia" w:hAnsi="Georgia"/>
      <w:i/>
      <w:szCs w:val="24"/>
    </w:rPr>
  </w:style>
  <w:style w:type="paragraph" w:styleId="Heading3">
    <w:name w:val="heading 3"/>
    <w:basedOn w:val="Heading"/>
    <w:next w:val="Normal"/>
    <w:qFormat/>
    <w:pPr>
      <w:outlineLvl w:val="2"/>
    </w:pPr>
    <w:rPr>
      <w:rFonts w:ascii="Georgia" w:hAnsi="Georgia"/>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4F743E"/>
    <w:rPr>
      <w:color w:val="0000FF" w:themeColor="hyperlink"/>
      <w:u w:val="single"/>
    </w:rPr>
  </w:style>
  <w:style w:type="character" w:styleId="FollowedHyperlink">
    <w:name w:val="FollowedHyperlink"/>
    <w:qFormat/>
    <w:rPr>
      <w:color w:val="000000"/>
      <w:u w:val="none"/>
    </w:rPr>
  </w:style>
  <w:style w:type="character" w:customStyle="1" w:styleId="BalloonTextChar">
    <w:name w:val="Balloon Text Char"/>
    <w:basedOn w:val="DefaultParagraphFont"/>
    <w:link w:val="BalloonText"/>
    <w:uiPriority w:val="99"/>
    <w:semiHidden/>
    <w:qFormat/>
    <w:rsid w:val="00364F79"/>
    <w:rPr>
      <w:rFonts w:ascii="Lucida Grande" w:hAnsi="Lucida Grande"/>
      <w:sz w:val="18"/>
      <w:szCs w:val="18"/>
    </w:rPr>
  </w:style>
  <w:style w:type="character" w:styleId="Strong">
    <w:name w:val="Strong"/>
    <w:basedOn w:val="DefaultParagraphFont"/>
    <w:uiPriority w:val="22"/>
    <w:qFormat/>
    <w:rsid w:val="00E24957"/>
    <w:rPr>
      <w:b/>
      <w:bCs/>
    </w:rPr>
  </w:style>
  <w:style w:type="character" w:styleId="Emphasis">
    <w:name w:val="Emphasis"/>
    <w:basedOn w:val="DefaultParagraphFont"/>
    <w:uiPriority w:val="20"/>
    <w:qFormat/>
    <w:rsid w:val="00E24957"/>
    <w:rPr>
      <w:i/>
      <w:iCs/>
    </w:rPr>
  </w:style>
  <w:style w:type="character" w:styleId="CommentReference">
    <w:name w:val="annotation reference"/>
    <w:basedOn w:val="DefaultParagraphFont"/>
    <w:uiPriority w:val="99"/>
    <w:semiHidden/>
    <w:unhideWhenUsed/>
    <w:qFormat/>
    <w:rsid w:val="006216E0"/>
    <w:rPr>
      <w:sz w:val="16"/>
      <w:szCs w:val="16"/>
    </w:rPr>
  </w:style>
  <w:style w:type="character" w:customStyle="1" w:styleId="CommentTextChar">
    <w:name w:val="Comment Text Char"/>
    <w:basedOn w:val="DefaultParagraphFont"/>
    <w:link w:val="CommentText"/>
    <w:uiPriority w:val="99"/>
    <w:semiHidden/>
    <w:qFormat/>
    <w:rsid w:val="006216E0"/>
    <w:rPr>
      <w:rFonts w:ascii="Georgia" w:hAnsi="Georgia"/>
    </w:rPr>
  </w:style>
  <w:style w:type="character" w:customStyle="1" w:styleId="CommentSubjectChar">
    <w:name w:val="Comment Subject Char"/>
    <w:basedOn w:val="CommentTextChar"/>
    <w:link w:val="CommentSubject"/>
    <w:uiPriority w:val="99"/>
    <w:semiHidden/>
    <w:qFormat/>
    <w:rsid w:val="006216E0"/>
    <w:rPr>
      <w:rFonts w:ascii="Georgia" w:hAnsi="Georgia"/>
      <w:b/>
      <w:bC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VisitedInternetLink">
    <w:name w:val="Visited Internet Link"/>
    <w:rPr>
      <w:color w:val="800000"/>
      <w:u w:val="single"/>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Footer">
    <w:name w:val="footer"/>
    <w:basedOn w:val="Normal"/>
    <w:pPr>
      <w:tabs>
        <w:tab w:val="center" w:pos="5400"/>
        <w:tab w:val="right" w:pos="10800"/>
      </w:tabs>
    </w:pPr>
    <w:rPr>
      <w:rFonts w:ascii="Arial" w:hAnsi="Arial"/>
      <w:sz w:val="18"/>
    </w:rPr>
  </w:style>
  <w:style w:type="paragraph" w:styleId="Header">
    <w:name w:val="header"/>
    <w:basedOn w:val="Normal"/>
    <w:pPr>
      <w:tabs>
        <w:tab w:val="center" w:pos="5400"/>
        <w:tab w:val="right" w:pos="10800"/>
      </w:tabs>
    </w:pPr>
    <w:rPr>
      <w:rFonts w:ascii="Arial" w:hAnsi="Arial"/>
      <w:sz w:val="18"/>
    </w:rPr>
  </w:style>
  <w:style w:type="paragraph" w:styleId="NormalIndent">
    <w:name w:val="Normal Indent"/>
    <w:basedOn w:val="Normal"/>
    <w:uiPriority w:val="99"/>
    <w:qFormat/>
    <w:pPr>
      <w:ind w:firstLine="374"/>
    </w:pPr>
  </w:style>
  <w:style w:type="paragraph" w:customStyle="1" w:styleId="Small">
    <w:name w:val="Small"/>
    <w:basedOn w:val="Normal"/>
    <w:qFormat/>
    <w:pPr>
      <w:spacing w:line="264" w:lineRule="auto"/>
    </w:pPr>
    <w:rPr>
      <w:sz w:val="19"/>
    </w:rPr>
  </w:style>
  <w:style w:type="paragraph" w:styleId="BalloonText">
    <w:name w:val="Balloon Text"/>
    <w:basedOn w:val="Normal"/>
    <w:link w:val="BalloonTextChar"/>
    <w:uiPriority w:val="99"/>
    <w:semiHidden/>
    <w:unhideWhenUsed/>
    <w:qFormat/>
    <w:rsid w:val="00364F79"/>
    <w:pPr>
      <w:spacing w:line="240" w:lineRule="auto"/>
    </w:pPr>
    <w:rPr>
      <w:rFonts w:ascii="Lucida Grande" w:hAnsi="Lucida Grande"/>
      <w:sz w:val="18"/>
      <w:szCs w:val="18"/>
    </w:rPr>
  </w:style>
  <w:style w:type="paragraph" w:styleId="NoSpacing">
    <w:name w:val="No Spacing"/>
    <w:uiPriority w:val="1"/>
    <w:qFormat/>
    <w:rsid w:val="00E24957"/>
    <w:rPr>
      <w:rFonts w:ascii="Georgia" w:hAnsi="Georgia"/>
      <w:sz w:val="22"/>
    </w:rPr>
  </w:style>
  <w:style w:type="paragraph" w:styleId="ListParagraph">
    <w:name w:val="List Paragraph"/>
    <w:basedOn w:val="Normal"/>
    <w:uiPriority w:val="34"/>
    <w:qFormat/>
    <w:rsid w:val="00E24957"/>
    <w:pPr>
      <w:ind w:left="720"/>
      <w:contextualSpacing/>
    </w:pPr>
  </w:style>
  <w:style w:type="paragraph" w:styleId="CommentText">
    <w:name w:val="annotation text"/>
    <w:basedOn w:val="Normal"/>
    <w:link w:val="CommentTextChar"/>
    <w:uiPriority w:val="99"/>
    <w:semiHidden/>
    <w:unhideWhenUsed/>
    <w:qFormat/>
    <w:rsid w:val="006216E0"/>
    <w:pPr>
      <w:spacing w:line="240" w:lineRule="auto"/>
    </w:pPr>
    <w:rPr>
      <w:sz w:val="20"/>
    </w:rPr>
  </w:style>
  <w:style w:type="paragraph" w:styleId="CommentSubject">
    <w:name w:val="annotation subject"/>
    <w:basedOn w:val="CommentText"/>
    <w:link w:val="CommentSubjectChar"/>
    <w:uiPriority w:val="99"/>
    <w:semiHidden/>
    <w:unhideWhenUsed/>
    <w:qFormat/>
    <w:rsid w:val="006216E0"/>
    <w:rPr>
      <w:b/>
      <w:bCs/>
    </w:rPr>
  </w:style>
  <w:style w:type="paragraph" w:styleId="NormalWeb">
    <w:name w:val="Normal (Web)"/>
    <w:basedOn w:val="Normal"/>
    <w:uiPriority w:val="99"/>
    <w:semiHidden/>
    <w:unhideWhenUsed/>
    <w:qFormat/>
    <w:rsid w:val="004C1389"/>
    <w:pPr>
      <w:spacing w:beforeAutospacing="1" w:afterAutospacing="1" w:line="240" w:lineRule="auto"/>
    </w:pPr>
    <w:rPr>
      <w:rFonts w:ascii="Times New Roman" w:eastAsiaTheme="minorHAnsi" w:hAnsi="Times New Roman"/>
      <w:sz w:val="24"/>
      <w:szCs w:val="24"/>
    </w:rPr>
  </w:style>
  <w:style w:type="paragraph" w:customStyle="1" w:styleId="FrameContents">
    <w:name w:val="Frame Contents"/>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pughd@wnet.org" TargetMode="External"/><Relationship Id="rId13" Type="http://schemas.openxmlformats.org/officeDocument/2006/relationships/hyperlink" Target="https://twitter.com/GPerfPBS" TargetMode="External"/><Relationship Id="rId18" Type="http://schemas.openxmlformats.org/officeDocument/2006/relationships/hyperlink" Target="http://www.pbs.org/wnet/gperf" TargetMode="External"/><Relationship Id="rId26" Type="http://schemas.openxmlformats.org/officeDocument/2006/relationships/hyperlink" Target="https://www.thirteen.org/topic/programs/theater-close-up/" TargetMode="External"/><Relationship Id="rId3" Type="http://schemas.openxmlformats.org/officeDocument/2006/relationships/styles" Target="styles.xml"/><Relationship Id="rId21" Type="http://schemas.openxmlformats.org/officeDocument/2006/relationships/hyperlink" Target="https://www.thirteen.org/get-the-math"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acebook.com/GreatPerformances" TargetMode="External"/><Relationship Id="rId17" Type="http://schemas.openxmlformats.org/officeDocument/2006/relationships/hyperlink" Target="http://www.pbs.org/wnet/nature" TargetMode="External"/><Relationship Id="rId25" Type="http://schemas.openxmlformats.org/officeDocument/2006/relationships/hyperlink" Target="http://www.nyc-arts.org/"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njtvonline.org/" TargetMode="External"/><Relationship Id="rId20" Type="http://schemas.openxmlformats.org/officeDocument/2006/relationships/hyperlink" Target="http://www.pbs.org/newshour/" TargetMode="External"/><Relationship Id="rId29" Type="http://schemas.openxmlformats.org/officeDocument/2006/relationships/hyperlink" Target="https://www.youtube.com/firstpersonpb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bs.org/gperf" TargetMode="External"/><Relationship Id="rId24" Type="http://schemas.openxmlformats.org/officeDocument/2006/relationships/hyperlink" Target="http://www.mission-us.org/" TargetMode="External"/><Relationship Id="rId32" Type="http://schemas.openxmlformats.org/officeDocument/2006/relationships/hyperlink" Target="http://www.thirteen.org/passport" TargetMode="External"/><Relationship Id="rId5" Type="http://schemas.openxmlformats.org/officeDocument/2006/relationships/webSettings" Target="webSettings.xml"/><Relationship Id="rId15" Type="http://schemas.openxmlformats.org/officeDocument/2006/relationships/hyperlink" Target="http://wliw.org/" TargetMode="External"/><Relationship Id="rId23" Type="http://schemas.openxmlformats.org/officeDocument/2006/relationships/hyperlink" Target="http://www.pbskids.org/cyberchase" TargetMode="External"/><Relationship Id="rId28" Type="http://schemas.openxmlformats.org/officeDocument/2006/relationships/hyperlink" Target="https://www.thirteen.org/metrofocus" TargetMode="External"/><Relationship Id="rId10" Type="http://schemas.openxmlformats.org/officeDocument/2006/relationships/hyperlink" Target="http://www.thirteen.org/13pressroom" TargetMode="External"/><Relationship Id="rId19" Type="http://schemas.openxmlformats.org/officeDocument/2006/relationships/hyperlink" Target="http://www.pbs.org/wnet/americanmasters" TargetMode="External"/><Relationship Id="rId31" Type="http://schemas.openxmlformats.org/officeDocument/2006/relationships/hyperlink" Target="http://www.pbs.org/wnet/peril-and-promise/" TargetMode="External"/><Relationship Id="rId4" Type="http://schemas.openxmlformats.org/officeDocument/2006/relationships/settings" Target="settings.xml"/><Relationship Id="rId9" Type="http://schemas.openxmlformats.org/officeDocument/2006/relationships/hyperlink" Target="http://pbs.org/pressroom" TargetMode="External"/><Relationship Id="rId14" Type="http://schemas.openxmlformats.org/officeDocument/2006/relationships/hyperlink" Target="http://thirteen.org/" TargetMode="External"/><Relationship Id="rId22" Type="http://schemas.openxmlformats.org/officeDocument/2006/relationships/hyperlink" Target="http://www.pbskids.org/noah" TargetMode="External"/><Relationship Id="rId27" Type="http://schemas.openxmlformats.org/officeDocument/2006/relationships/hyperlink" Target="http://www.njtvonline.org/news/" TargetMode="External"/><Relationship Id="rId30" Type="http://schemas.openxmlformats.org/officeDocument/2006/relationships/hyperlink" Target="http://www.pbs.org/wnet/chasing-the-dream/"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6E03E-5ADC-46CE-90AC-DE93A0F37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1134</Words>
  <Characters>6466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7585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dc:description>Version 1.04_x000d_
Job 0734_x000d_
August 5, 2009</dc:description>
  <cp:lastModifiedBy>Taylor, Deveen</cp:lastModifiedBy>
  <cp:revision>2</cp:revision>
  <cp:lastPrinted>2017-12-12T19:50:00Z</cp:lastPrinted>
  <dcterms:created xsi:type="dcterms:W3CDTF">2018-08-16T20:49:00Z</dcterms:created>
  <dcterms:modified xsi:type="dcterms:W3CDTF">2018-08-16T20:49:00Z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www.brandwares.com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