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5B1A4B" w14:textId="77777777" w:rsidR="007A6688" w:rsidRDefault="004F743E">
      <w:pPr>
        <w:pStyle w:val="NoSpacing"/>
        <w:rPr>
          <w:sz w:val="18"/>
          <w:szCs w:val="18"/>
        </w:rPr>
      </w:pPr>
      <w:bookmarkStart w:id="0" w:name="_GoBack"/>
      <w:bookmarkEnd w:id="0"/>
      <w:r>
        <w:rPr>
          <w:sz w:val="18"/>
          <w:szCs w:val="18"/>
        </w:rPr>
        <w:t xml:space="preserve">Press Contacts: </w:t>
      </w:r>
    </w:p>
    <w:p w14:paraId="390C98F8" w14:textId="77777777" w:rsidR="007A6688" w:rsidRDefault="004F743E">
      <w:pPr>
        <w:pStyle w:val="NoSpacing"/>
        <w:rPr>
          <w:sz w:val="18"/>
          <w:szCs w:val="18"/>
        </w:rPr>
      </w:pPr>
      <w:r>
        <w:rPr>
          <w:sz w:val="18"/>
          <w:szCs w:val="18"/>
        </w:rPr>
        <w:t xml:space="preserve">Dorean Pugh, WNET, 212-560-3005, </w:t>
      </w:r>
      <w:hyperlink r:id="rId8" w:history="1">
        <w:r w:rsidRPr="00B544CD">
          <w:rPr>
            <w:rStyle w:val="Hyperlink"/>
            <w:sz w:val="18"/>
            <w:szCs w:val="18"/>
          </w:rPr>
          <w:t>pughd@wnet.org</w:t>
        </w:r>
      </w:hyperlink>
    </w:p>
    <w:p w14:paraId="3355473F" w14:textId="77777777" w:rsidR="007A6688" w:rsidRDefault="004F743E">
      <w:pPr>
        <w:pStyle w:val="NoSpacing"/>
      </w:pPr>
      <w:r>
        <w:rPr>
          <w:sz w:val="18"/>
          <w:szCs w:val="18"/>
        </w:rPr>
        <w:t xml:space="preserve">Press materials: </w:t>
      </w:r>
      <w:hyperlink r:id="rId9">
        <w:r>
          <w:rPr>
            <w:rStyle w:val="InternetLink"/>
            <w:sz w:val="18"/>
            <w:szCs w:val="18"/>
          </w:rPr>
          <w:t>http://pbs.org/pressroom</w:t>
        </w:r>
      </w:hyperlink>
      <w:r>
        <w:t xml:space="preserve"> </w:t>
      </w:r>
      <w:r>
        <w:rPr>
          <w:sz w:val="18"/>
          <w:szCs w:val="18"/>
        </w:rPr>
        <w:t xml:space="preserve">or </w:t>
      </w:r>
      <w:hyperlink r:id="rId10">
        <w:r>
          <w:rPr>
            <w:rStyle w:val="InternetLink"/>
            <w:sz w:val="18"/>
            <w:szCs w:val="18"/>
          </w:rPr>
          <w:t>http://www.thirteen.org/pressroom</w:t>
        </w:r>
      </w:hyperlink>
    </w:p>
    <w:p w14:paraId="699B1DF7" w14:textId="77777777" w:rsidR="007A6688" w:rsidRDefault="007A6688">
      <w:pPr>
        <w:pStyle w:val="NoSpacing"/>
        <w:rPr>
          <w:sz w:val="18"/>
          <w:szCs w:val="18"/>
        </w:rPr>
      </w:pPr>
    </w:p>
    <w:p w14:paraId="7ED98403" w14:textId="77777777" w:rsidR="007A6688" w:rsidRDefault="007A6688">
      <w:pPr>
        <w:pStyle w:val="NoSpacing"/>
        <w:rPr>
          <w:sz w:val="18"/>
          <w:szCs w:val="18"/>
        </w:rPr>
      </w:pPr>
      <w:bookmarkStart w:id="1" w:name="move516128019"/>
      <w:bookmarkEnd w:id="1"/>
    </w:p>
    <w:p w14:paraId="79AA6DE2" w14:textId="77777777" w:rsidR="007A6688" w:rsidRDefault="007A6688">
      <w:pPr>
        <w:pStyle w:val="NoSpacing"/>
      </w:pPr>
    </w:p>
    <w:p w14:paraId="1A466E9D" w14:textId="77777777" w:rsidR="007A6688" w:rsidRDefault="004F743E">
      <w:pPr>
        <w:pStyle w:val="NormalIndent"/>
        <w:spacing w:line="240" w:lineRule="auto"/>
        <w:ind w:firstLine="0"/>
        <w:contextualSpacing/>
        <w:jc w:val="center"/>
        <w:rPr>
          <w:b/>
          <w:sz w:val="32"/>
          <w:szCs w:val="32"/>
        </w:rPr>
      </w:pPr>
      <w:r>
        <w:rPr>
          <w:b/>
          <w:i/>
          <w:sz w:val="32"/>
          <w:szCs w:val="32"/>
        </w:rPr>
        <w:t>Great Performances at the Met:</w:t>
      </w:r>
    </w:p>
    <w:p w14:paraId="1B0E4C16" w14:textId="77777777" w:rsidR="007A6688" w:rsidRDefault="004F743E">
      <w:pPr>
        <w:pStyle w:val="NormalIndent"/>
        <w:spacing w:line="240" w:lineRule="auto"/>
        <w:ind w:firstLine="0"/>
        <w:contextualSpacing/>
        <w:jc w:val="center"/>
        <w:rPr>
          <w:b/>
          <w:bCs/>
          <w:i/>
          <w:sz w:val="32"/>
          <w:szCs w:val="32"/>
        </w:rPr>
      </w:pPr>
      <w:r>
        <w:rPr>
          <w:b/>
          <w:bCs/>
          <w:i/>
          <w:sz w:val="32"/>
          <w:szCs w:val="32"/>
        </w:rPr>
        <w:t>Così fan tutte</w:t>
      </w:r>
    </w:p>
    <w:p w14:paraId="0E89B3AC" w14:textId="77777777" w:rsidR="007A6688" w:rsidRDefault="007A6688">
      <w:pPr>
        <w:pStyle w:val="NoSpacing"/>
      </w:pPr>
    </w:p>
    <w:p w14:paraId="53BE927E" w14:textId="77777777" w:rsidR="007A6688" w:rsidRDefault="004F743E">
      <w:pPr>
        <w:pStyle w:val="NoSpacing"/>
        <w:jc w:val="center"/>
      </w:pPr>
      <w:r>
        <w:rPr>
          <w:i/>
          <w:sz w:val="24"/>
          <w:szCs w:val="24"/>
        </w:rPr>
        <w:t xml:space="preserve">Premieres nationwide </w:t>
      </w:r>
      <w:bookmarkStart w:id="2" w:name="_Hlk503426062"/>
      <w:r>
        <w:rPr>
          <w:i/>
          <w:sz w:val="24"/>
          <w:szCs w:val="24"/>
        </w:rPr>
        <w:t xml:space="preserve">Sunday, July 29 at 12 p.m. </w:t>
      </w:r>
      <w:bookmarkEnd w:id="2"/>
      <w:r>
        <w:rPr>
          <w:i/>
          <w:sz w:val="24"/>
          <w:szCs w:val="24"/>
        </w:rPr>
        <w:t>on PBS</w:t>
      </w:r>
    </w:p>
    <w:p w14:paraId="5106D0C7" w14:textId="77777777" w:rsidR="007A6688" w:rsidRDefault="004F743E">
      <w:pPr>
        <w:pStyle w:val="NoSpacing"/>
        <w:jc w:val="center"/>
        <w:rPr>
          <w:i/>
          <w:sz w:val="24"/>
          <w:szCs w:val="24"/>
        </w:rPr>
      </w:pPr>
      <w:r>
        <w:rPr>
          <w:i/>
          <w:sz w:val="24"/>
          <w:szCs w:val="24"/>
        </w:rPr>
        <w:t>(check local listings)</w:t>
      </w:r>
    </w:p>
    <w:p w14:paraId="0D843671" w14:textId="77777777" w:rsidR="007A6688" w:rsidRDefault="007A6688">
      <w:pPr>
        <w:pStyle w:val="NoSpacing"/>
      </w:pPr>
    </w:p>
    <w:p w14:paraId="24293FDB" w14:textId="77777777" w:rsidR="007A6688" w:rsidRDefault="007A6688">
      <w:pPr>
        <w:pStyle w:val="NoSpacing"/>
      </w:pPr>
    </w:p>
    <w:p w14:paraId="5D836DE1" w14:textId="77777777" w:rsidR="007A6688" w:rsidRDefault="004F743E">
      <w:pPr>
        <w:pStyle w:val="NoSpacing"/>
        <w:rPr>
          <w:b/>
          <w:sz w:val="21"/>
          <w:szCs w:val="21"/>
        </w:rPr>
      </w:pPr>
      <w:r>
        <w:rPr>
          <w:b/>
          <w:sz w:val="21"/>
          <w:szCs w:val="21"/>
        </w:rPr>
        <w:t>Synopsis:</w:t>
      </w:r>
    </w:p>
    <w:p w14:paraId="161B28DB" w14:textId="00A9DE07" w:rsidR="007A6688" w:rsidRDefault="004F743E">
      <w:pPr>
        <w:pStyle w:val="NormalIndent"/>
        <w:spacing w:line="240" w:lineRule="auto"/>
        <w:ind w:firstLine="0"/>
        <w:contextualSpacing/>
      </w:pPr>
      <w:r>
        <w:rPr>
          <w:szCs w:val="21"/>
        </w:rPr>
        <w:t xml:space="preserve">Season 12 of </w:t>
      </w:r>
      <w:r>
        <w:rPr>
          <w:b/>
          <w:i/>
          <w:szCs w:val="21"/>
        </w:rPr>
        <w:t xml:space="preserve">Great Performances at the Met </w:t>
      </w:r>
      <w:r>
        <w:rPr>
          <w:szCs w:val="21"/>
        </w:rPr>
        <w:t xml:space="preserve">continues Sunday, July 29 on PBS (check local listings) with Mozart’s comedy of the sexes </w:t>
      </w:r>
      <w:r>
        <w:rPr>
          <w:b/>
          <w:i/>
          <w:szCs w:val="21"/>
        </w:rPr>
        <w:t>Così fan tutte</w:t>
      </w:r>
      <w:r>
        <w:rPr>
          <w:szCs w:val="21"/>
        </w:rPr>
        <w:t>,</w:t>
      </w:r>
      <w:r>
        <w:rPr>
          <w:b/>
          <w:i/>
          <w:szCs w:val="21"/>
        </w:rPr>
        <w:t xml:space="preserve"> </w:t>
      </w:r>
      <w:r>
        <w:rPr>
          <w:szCs w:val="21"/>
        </w:rPr>
        <w:t xml:space="preserve">starring Tony Award-winner </w:t>
      </w:r>
      <w:r w:rsidRPr="004F743E">
        <w:rPr>
          <w:rFonts w:cs="BaskervilleTenPro"/>
          <w:b/>
          <w:szCs w:val="21"/>
        </w:rPr>
        <w:t>Kelli O’Hara</w:t>
      </w:r>
      <w:r>
        <w:rPr>
          <w:rFonts w:cs="BaskervilleTenPro"/>
          <w:szCs w:val="21"/>
        </w:rPr>
        <w:t xml:space="preserve"> as the manipulative Despina and </w:t>
      </w:r>
      <w:r w:rsidRPr="004F743E">
        <w:rPr>
          <w:rFonts w:cs="BaskervilleTenPro"/>
          <w:b/>
          <w:szCs w:val="21"/>
        </w:rPr>
        <w:t>Christopher Maltman</w:t>
      </w:r>
      <w:r>
        <w:rPr>
          <w:rFonts w:cs="BaskervilleTenPro"/>
          <w:szCs w:val="21"/>
        </w:rPr>
        <w:t xml:space="preserve"> as mastermind Don Alfonso. </w:t>
      </w:r>
      <w:r w:rsidRPr="004F743E">
        <w:rPr>
          <w:rFonts w:cs="BaskervilleTenPro"/>
          <w:b/>
          <w:szCs w:val="21"/>
        </w:rPr>
        <w:t>Amanda Majeski</w:t>
      </w:r>
      <w:r>
        <w:rPr>
          <w:rFonts w:cs="BaskervilleTenPro"/>
          <w:szCs w:val="21"/>
        </w:rPr>
        <w:t xml:space="preserve">, </w:t>
      </w:r>
      <w:r w:rsidRPr="004F743E">
        <w:rPr>
          <w:rFonts w:cs="BaskervilleTenPro"/>
          <w:b/>
          <w:szCs w:val="21"/>
        </w:rPr>
        <w:t>Serena Malfi</w:t>
      </w:r>
      <w:r>
        <w:rPr>
          <w:rFonts w:cs="BaskervilleTenPro"/>
          <w:szCs w:val="21"/>
        </w:rPr>
        <w:t xml:space="preserve">, </w:t>
      </w:r>
      <w:r w:rsidRPr="004F743E">
        <w:rPr>
          <w:rFonts w:cs="BaskervilleTenPro"/>
          <w:b/>
          <w:szCs w:val="21"/>
        </w:rPr>
        <w:t>Ben Bliss</w:t>
      </w:r>
      <w:r>
        <w:rPr>
          <w:rFonts w:cs="BaskervilleTenPro"/>
          <w:szCs w:val="21"/>
        </w:rPr>
        <w:t xml:space="preserve"> and </w:t>
      </w:r>
      <w:r w:rsidRPr="004F743E">
        <w:rPr>
          <w:rFonts w:cs="BaskervilleTenPro"/>
          <w:b/>
          <w:szCs w:val="21"/>
        </w:rPr>
        <w:t>Adam Plachetka</w:t>
      </w:r>
      <w:r>
        <w:rPr>
          <w:rFonts w:cs="BaskervilleTenPro"/>
          <w:szCs w:val="21"/>
        </w:rPr>
        <w:t xml:space="preserve"> round out </w:t>
      </w:r>
      <w:r w:rsidR="009F6C0C">
        <w:rPr>
          <w:rFonts w:cs="BaskervilleTenPro"/>
          <w:szCs w:val="21"/>
        </w:rPr>
        <w:t>the</w:t>
      </w:r>
      <w:r>
        <w:rPr>
          <w:rFonts w:cs="BaskervilleTenPro"/>
          <w:szCs w:val="21"/>
        </w:rPr>
        <w:t xml:space="preserve"> cast.</w:t>
      </w:r>
    </w:p>
    <w:p w14:paraId="2AFB246A" w14:textId="77777777" w:rsidR="007A6688" w:rsidRDefault="007A6688">
      <w:pPr>
        <w:pStyle w:val="NormalIndent"/>
        <w:spacing w:line="240" w:lineRule="auto"/>
        <w:ind w:firstLine="0"/>
        <w:contextualSpacing/>
        <w:rPr>
          <w:szCs w:val="21"/>
        </w:rPr>
      </w:pPr>
    </w:p>
    <w:p w14:paraId="7FB0BB97" w14:textId="4C7944E6" w:rsidR="007A6688" w:rsidRDefault="004F743E">
      <w:pPr>
        <w:spacing w:line="240" w:lineRule="auto"/>
        <w:contextualSpacing/>
      </w:pPr>
      <w:r>
        <w:rPr>
          <w:b/>
          <w:szCs w:val="21"/>
        </w:rPr>
        <w:t xml:space="preserve">Phelim McDermott’s </w:t>
      </w:r>
      <w:r>
        <w:rPr>
          <w:szCs w:val="21"/>
        </w:rPr>
        <w:t>new production sets the comedic opera in a 1950s Coney Island carnival, where the artful Don Alfonso offers Ferrando and Guglielmo a wager: he will prove to the men that their fiancés, the sisters Fiordiligi and Dorabella, will be unfaithful to them under the right circumstances. The two men accept the challenge</w:t>
      </w:r>
      <w:r w:rsidR="0064604A">
        <w:rPr>
          <w:szCs w:val="21"/>
        </w:rPr>
        <w:t xml:space="preserve"> to pursue each other’s fiancé</w:t>
      </w:r>
      <w:r>
        <w:rPr>
          <w:szCs w:val="21"/>
        </w:rPr>
        <w:t xml:space="preserve">, which will require them to mask their identities. The sisters are inconsolable after Don Alfonso tells them that their fiancés have been called away to war, but their maid Despina encourages the women to find new lovers. With Despina’s help, Don Alfonso introduces the sisters to two “infatuated young friends” who are actually Guglielmo and Ferrando in disguise. Despite a clever ruse, Fiordiligi and Dorabelle reject their advances. After Despina’s second attempt at encouragement, Dorabella responds quickly to the disguised Guglielmo’s advances, while Fiordiligi eventually succumbs to the disguised Ferrando’s declaration of love. The couples are married in a double wedding by Despina, masquerading as a lawyer, when Don Alfonso announces that Ferrando and Guglielmo have returned from battle. The men express horror at the sight of the marriage contracts, but soon reveal the entire charade. </w:t>
      </w:r>
      <w:r>
        <w:rPr>
          <w:b/>
        </w:rPr>
        <w:t xml:space="preserve">David Robertson </w:t>
      </w:r>
      <w:r>
        <w:t>conducts</w:t>
      </w:r>
      <w:r>
        <w:rPr>
          <w:szCs w:val="21"/>
        </w:rPr>
        <w:t xml:space="preserve">. </w:t>
      </w:r>
      <w:r w:rsidR="009F6C0C" w:rsidRPr="009F6C0C">
        <w:rPr>
          <w:b/>
          <w:color w:val="000000"/>
        </w:rPr>
        <w:t>Joyce DiDonato</w:t>
      </w:r>
      <w:r w:rsidR="009F6C0C" w:rsidRPr="009F6C0C">
        <w:rPr>
          <w:color w:val="000000"/>
        </w:rPr>
        <w:t xml:space="preserve"> </w:t>
      </w:r>
      <w:r w:rsidRPr="009F6C0C">
        <w:rPr>
          <w:szCs w:val="21"/>
        </w:rPr>
        <w:t>hosts.</w:t>
      </w:r>
    </w:p>
    <w:p w14:paraId="3A197BD4" w14:textId="77777777" w:rsidR="007A6688" w:rsidRDefault="007A6688">
      <w:pPr>
        <w:pStyle w:val="NoSpacing"/>
        <w:rPr>
          <w:sz w:val="21"/>
          <w:szCs w:val="21"/>
        </w:rPr>
      </w:pPr>
    </w:p>
    <w:p w14:paraId="7EB0441C" w14:textId="77777777" w:rsidR="007A6688" w:rsidRDefault="007A6688">
      <w:pPr>
        <w:pStyle w:val="NoSpacing"/>
        <w:rPr>
          <w:sz w:val="21"/>
          <w:szCs w:val="21"/>
        </w:rPr>
      </w:pPr>
    </w:p>
    <w:p w14:paraId="4B31ED0B" w14:textId="77777777" w:rsidR="007A6688" w:rsidRDefault="004F743E">
      <w:pPr>
        <w:pStyle w:val="NoSpacing"/>
        <w:rPr>
          <w:b/>
          <w:sz w:val="21"/>
          <w:szCs w:val="21"/>
        </w:rPr>
      </w:pPr>
      <w:r>
        <w:rPr>
          <w:b/>
          <w:sz w:val="21"/>
          <w:szCs w:val="21"/>
        </w:rPr>
        <w:t>Short TV Listing:</w:t>
      </w:r>
    </w:p>
    <w:p w14:paraId="555F9709" w14:textId="77777777" w:rsidR="007A6688" w:rsidRDefault="004F743E">
      <w:pPr>
        <w:pStyle w:val="NoSpacing"/>
        <w:rPr>
          <w:sz w:val="21"/>
          <w:szCs w:val="21"/>
        </w:rPr>
      </w:pPr>
      <w:r>
        <w:rPr>
          <w:rFonts w:cs="BaskervilleTenPro"/>
          <w:sz w:val="21"/>
          <w:szCs w:val="21"/>
        </w:rPr>
        <w:t xml:space="preserve">See a new production of Mozart’s comedy of the sexes, starring Kelli O’Hara and Christopher Maltman. </w:t>
      </w:r>
      <w:r>
        <w:rPr>
          <w:bCs/>
          <w:sz w:val="21"/>
          <w:szCs w:val="21"/>
        </w:rPr>
        <w:t>(100/100)</w:t>
      </w:r>
    </w:p>
    <w:p w14:paraId="4F321E84" w14:textId="77777777" w:rsidR="007A6688" w:rsidRDefault="007A6688">
      <w:pPr>
        <w:pStyle w:val="NoSpacing"/>
        <w:rPr>
          <w:sz w:val="21"/>
          <w:szCs w:val="21"/>
        </w:rPr>
      </w:pPr>
    </w:p>
    <w:p w14:paraId="50C99D85" w14:textId="77777777" w:rsidR="007A6688" w:rsidRDefault="004F743E">
      <w:pPr>
        <w:pStyle w:val="NoSpacing"/>
        <w:rPr>
          <w:b/>
          <w:sz w:val="21"/>
          <w:szCs w:val="21"/>
        </w:rPr>
      </w:pPr>
      <w:r>
        <w:rPr>
          <w:b/>
          <w:sz w:val="21"/>
          <w:szCs w:val="21"/>
        </w:rPr>
        <w:lastRenderedPageBreak/>
        <w:t>Long TV Listing:</w:t>
      </w:r>
    </w:p>
    <w:p w14:paraId="61ACE2E9" w14:textId="571E3BD9" w:rsidR="007A6688" w:rsidRDefault="004F743E">
      <w:pPr>
        <w:pStyle w:val="NoSpacing"/>
        <w:rPr>
          <w:sz w:val="21"/>
          <w:szCs w:val="21"/>
        </w:rPr>
      </w:pPr>
      <w:r>
        <w:rPr>
          <w:rFonts w:cs="BaskervilleTenPro"/>
          <w:sz w:val="21"/>
          <w:szCs w:val="21"/>
        </w:rPr>
        <w:t xml:space="preserve">Enjoy a new production of Mozart’s comedy of the sexes in a 1950s </w:t>
      </w:r>
      <w:r w:rsidR="0064604A">
        <w:rPr>
          <w:rFonts w:cs="BaskervilleTenPro"/>
          <w:sz w:val="21"/>
          <w:szCs w:val="21"/>
        </w:rPr>
        <w:t>Coney Island</w:t>
      </w:r>
      <w:r>
        <w:rPr>
          <w:rFonts w:cs="BaskervilleTenPro"/>
          <w:sz w:val="21"/>
          <w:szCs w:val="21"/>
        </w:rPr>
        <w:t xml:space="preserve"> setting. Stars Kelli O’Hara, Amanda Majeski, Serena Malfi, Ben Bliss, Adam Plachetka and Christopher Maltman. David Robertson conducts. </w:t>
      </w:r>
      <w:r>
        <w:rPr>
          <w:bCs/>
          <w:sz w:val="21"/>
          <w:szCs w:val="21"/>
        </w:rPr>
        <w:t>(216/250)</w:t>
      </w:r>
    </w:p>
    <w:p w14:paraId="4089FE8E" w14:textId="77777777" w:rsidR="007A6688" w:rsidRDefault="007A6688">
      <w:pPr>
        <w:pStyle w:val="NoSpacing"/>
        <w:rPr>
          <w:szCs w:val="21"/>
        </w:rPr>
      </w:pPr>
    </w:p>
    <w:p w14:paraId="08F7555F" w14:textId="77777777" w:rsidR="007A6688" w:rsidRDefault="004F743E">
      <w:pPr>
        <w:pStyle w:val="NoSpacing"/>
        <w:rPr>
          <w:b/>
          <w:sz w:val="21"/>
          <w:szCs w:val="21"/>
        </w:rPr>
      </w:pPr>
      <w:r>
        <w:rPr>
          <w:b/>
          <w:sz w:val="21"/>
          <w:szCs w:val="21"/>
        </w:rPr>
        <w:t>Airdates:</w:t>
      </w:r>
    </w:p>
    <w:p w14:paraId="1392D171" w14:textId="77777777" w:rsidR="007A6688" w:rsidRDefault="004F743E">
      <w:pPr>
        <w:pStyle w:val="NoSpacing"/>
      </w:pPr>
      <w:r>
        <w:rPr>
          <w:sz w:val="21"/>
          <w:szCs w:val="21"/>
        </w:rPr>
        <w:t>National: Sunday, July 29 at 12 p.m. on PBS</w:t>
      </w:r>
    </w:p>
    <w:p w14:paraId="02798ACF" w14:textId="77777777" w:rsidR="007A6688" w:rsidRDefault="004F743E">
      <w:pPr>
        <w:pStyle w:val="NoSpacing"/>
      </w:pPr>
      <w:r>
        <w:rPr>
          <w:sz w:val="21"/>
          <w:szCs w:val="21"/>
        </w:rPr>
        <w:t>New York metro area: Sunday, July 29 at 1 p.m. on THIRTEEN</w:t>
      </w:r>
    </w:p>
    <w:p w14:paraId="0BCEE7DE" w14:textId="77777777" w:rsidR="007A6688" w:rsidRDefault="007A6688">
      <w:pPr>
        <w:pStyle w:val="NoSpacing"/>
        <w:rPr>
          <w:sz w:val="21"/>
          <w:szCs w:val="21"/>
        </w:rPr>
      </w:pPr>
    </w:p>
    <w:p w14:paraId="1BA1D9C3" w14:textId="77777777" w:rsidR="007A6688" w:rsidRDefault="004F743E">
      <w:pPr>
        <w:pStyle w:val="NoSpacing"/>
        <w:rPr>
          <w:b/>
          <w:sz w:val="21"/>
          <w:szCs w:val="21"/>
        </w:rPr>
      </w:pPr>
      <w:r>
        <w:rPr>
          <w:b/>
          <w:sz w:val="21"/>
          <w:szCs w:val="21"/>
        </w:rPr>
        <w:t>Notable Talent:</w:t>
      </w:r>
    </w:p>
    <w:p w14:paraId="2B2BDB75" w14:textId="77777777" w:rsidR="007A6688" w:rsidRPr="009F6C0C" w:rsidRDefault="004F743E">
      <w:pPr>
        <w:pStyle w:val="NoSpacing"/>
        <w:numPr>
          <w:ilvl w:val="0"/>
          <w:numId w:val="2"/>
        </w:numPr>
        <w:rPr>
          <w:b/>
          <w:sz w:val="21"/>
          <w:szCs w:val="21"/>
        </w:rPr>
      </w:pPr>
      <w:r w:rsidRPr="009F6C0C">
        <w:rPr>
          <w:sz w:val="21"/>
          <w:szCs w:val="21"/>
        </w:rPr>
        <w:t>Kelli O’Hara – Despina</w:t>
      </w:r>
    </w:p>
    <w:p w14:paraId="4C8EE8FD" w14:textId="77777777" w:rsidR="007A6688" w:rsidRPr="009F6C0C" w:rsidRDefault="004F743E">
      <w:pPr>
        <w:pStyle w:val="NoSpacing"/>
        <w:numPr>
          <w:ilvl w:val="0"/>
          <w:numId w:val="2"/>
        </w:numPr>
        <w:rPr>
          <w:b/>
          <w:sz w:val="21"/>
          <w:szCs w:val="21"/>
        </w:rPr>
      </w:pPr>
      <w:r w:rsidRPr="009F6C0C">
        <w:rPr>
          <w:sz w:val="21"/>
          <w:szCs w:val="21"/>
        </w:rPr>
        <w:t>Christopher Maltman – Don Alfonso</w:t>
      </w:r>
    </w:p>
    <w:p w14:paraId="218D0D10" w14:textId="77777777" w:rsidR="007A6688" w:rsidRPr="009F6C0C" w:rsidRDefault="004F743E">
      <w:pPr>
        <w:pStyle w:val="NoSpacing"/>
        <w:numPr>
          <w:ilvl w:val="0"/>
          <w:numId w:val="2"/>
        </w:numPr>
        <w:rPr>
          <w:b/>
          <w:sz w:val="21"/>
          <w:szCs w:val="21"/>
        </w:rPr>
      </w:pPr>
      <w:r w:rsidRPr="009F6C0C">
        <w:rPr>
          <w:sz w:val="21"/>
          <w:szCs w:val="21"/>
        </w:rPr>
        <w:t>Amanda Majeski – Fiordiligi</w:t>
      </w:r>
    </w:p>
    <w:p w14:paraId="3B3AE432" w14:textId="77777777" w:rsidR="007A6688" w:rsidRPr="009F6C0C" w:rsidRDefault="004F743E">
      <w:pPr>
        <w:pStyle w:val="NoSpacing"/>
        <w:numPr>
          <w:ilvl w:val="0"/>
          <w:numId w:val="2"/>
        </w:numPr>
        <w:rPr>
          <w:b/>
          <w:sz w:val="21"/>
          <w:szCs w:val="21"/>
        </w:rPr>
      </w:pPr>
      <w:r w:rsidRPr="009F6C0C">
        <w:rPr>
          <w:sz w:val="21"/>
          <w:szCs w:val="21"/>
        </w:rPr>
        <w:t xml:space="preserve">Serena Malfi </w:t>
      </w:r>
      <w:bookmarkStart w:id="3" w:name="__DdeLink__351_1829259605"/>
      <w:r w:rsidRPr="009F6C0C">
        <w:rPr>
          <w:sz w:val="21"/>
          <w:szCs w:val="21"/>
        </w:rPr>
        <w:t>–</w:t>
      </w:r>
      <w:bookmarkEnd w:id="3"/>
      <w:r w:rsidRPr="009F6C0C">
        <w:rPr>
          <w:sz w:val="21"/>
          <w:szCs w:val="21"/>
        </w:rPr>
        <w:t xml:space="preserve"> Dorabella</w:t>
      </w:r>
    </w:p>
    <w:p w14:paraId="5D5133A5" w14:textId="77777777" w:rsidR="007A6688" w:rsidRPr="009F6C0C" w:rsidRDefault="004F743E">
      <w:pPr>
        <w:pStyle w:val="NoSpacing"/>
        <w:numPr>
          <w:ilvl w:val="0"/>
          <w:numId w:val="2"/>
        </w:numPr>
        <w:rPr>
          <w:b/>
          <w:sz w:val="21"/>
          <w:szCs w:val="21"/>
        </w:rPr>
      </w:pPr>
      <w:r w:rsidRPr="009F6C0C">
        <w:rPr>
          <w:sz w:val="21"/>
          <w:szCs w:val="21"/>
        </w:rPr>
        <w:t>Ben Bliss – Ferrando</w:t>
      </w:r>
    </w:p>
    <w:p w14:paraId="0F3726D9" w14:textId="77777777" w:rsidR="007A6688" w:rsidRPr="009F6C0C" w:rsidRDefault="004F743E">
      <w:pPr>
        <w:pStyle w:val="NoSpacing"/>
        <w:numPr>
          <w:ilvl w:val="0"/>
          <w:numId w:val="2"/>
        </w:numPr>
        <w:rPr>
          <w:sz w:val="21"/>
          <w:szCs w:val="21"/>
        </w:rPr>
      </w:pPr>
      <w:r w:rsidRPr="009F6C0C">
        <w:rPr>
          <w:sz w:val="21"/>
          <w:szCs w:val="21"/>
        </w:rPr>
        <w:t>Adam Plachetka – Guglielmo</w:t>
      </w:r>
    </w:p>
    <w:p w14:paraId="74F303F1" w14:textId="3BA1EC7C" w:rsidR="009F6C0C" w:rsidRPr="009F6C0C" w:rsidRDefault="009F6C0C">
      <w:pPr>
        <w:pStyle w:val="NoSpacing"/>
        <w:numPr>
          <w:ilvl w:val="0"/>
          <w:numId w:val="2"/>
        </w:numPr>
        <w:rPr>
          <w:sz w:val="21"/>
          <w:szCs w:val="21"/>
        </w:rPr>
      </w:pPr>
      <w:r w:rsidRPr="009F6C0C">
        <w:rPr>
          <w:color w:val="000000"/>
          <w:sz w:val="21"/>
          <w:szCs w:val="21"/>
        </w:rPr>
        <w:t>Joyce DiDonato - Host</w:t>
      </w:r>
    </w:p>
    <w:p w14:paraId="51DA0782" w14:textId="77777777" w:rsidR="007A6688" w:rsidRDefault="007A6688">
      <w:pPr>
        <w:pStyle w:val="NoSpacing"/>
        <w:ind w:left="720"/>
        <w:rPr>
          <w:sz w:val="21"/>
          <w:szCs w:val="21"/>
        </w:rPr>
      </w:pPr>
    </w:p>
    <w:p w14:paraId="345ED44E" w14:textId="77777777" w:rsidR="007A6688" w:rsidRDefault="004F743E">
      <w:pPr>
        <w:pStyle w:val="NoSpacing"/>
        <w:rPr>
          <w:sz w:val="21"/>
          <w:szCs w:val="21"/>
        </w:rPr>
      </w:pPr>
      <w:r>
        <w:rPr>
          <w:b/>
          <w:sz w:val="21"/>
          <w:szCs w:val="21"/>
        </w:rPr>
        <w:t>Run time:</w:t>
      </w:r>
      <w:r>
        <w:rPr>
          <w:sz w:val="21"/>
          <w:szCs w:val="21"/>
        </w:rPr>
        <w:t xml:space="preserve"> 3.5 hours</w:t>
      </w:r>
    </w:p>
    <w:p w14:paraId="35037227" w14:textId="77777777" w:rsidR="007A6688" w:rsidRDefault="007A6688">
      <w:pPr>
        <w:pStyle w:val="NoSpacing"/>
        <w:rPr>
          <w:sz w:val="21"/>
          <w:szCs w:val="21"/>
        </w:rPr>
      </w:pPr>
    </w:p>
    <w:p w14:paraId="603F1663" w14:textId="77777777" w:rsidR="007A6688" w:rsidRDefault="004F743E">
      <w:pPr>
        <w:pStyle w:val="NoSpacing"/>
        <w:rPr>
          <w:b/>
          <w:sz w:val="21"/>
          <w:szCs w:val="21"/>
        </w:rPr>
      </w:pPr>
      <w:r>
        <w:rPr>
          <w:b/>
          <w:sz w:val="21"/>
          <w:szCs w:val="21"/>
        </w:rPr>
        <w:t>Production Credits:</w:t>
      </w:r>
    </w:p>
    <w:p w14:paraId="6F4AB418" w14:textId="77777777" w:rsidR="007A6688" w:rsidRDefault="004F743E">
      <w:pPr>
        <w:pStyle w:val="NoSpacing"/>
        <w:numPr>
          <w:ilvl w:val="0"/>
          <w:numId w:val="1"/>
        </w:numPr>
        <w:rPr>
          <w:sz w:val="21"/>
          <w:szCs w:val="21"/>
        </w:rPr>
      </w:pPr>
      <w:r>
        <w:rPr>
          <w:sz w:val="21"/>
          <w:szCs w:val="21"/>
        </w:rPr>
        <w:t>David Robertson – Conductor</w:t>
      </w:r>
    </w:p>
    <w:p w14:paraId="1FEBFEA6" w14:textId="77777777" w:rsidR="007A6688" w:rsidRDefault="004F743E">
      <w:pPr>
        <w:pStyle w:val="NoSpacing"/>
        <w:numPr>
          <w:ilvl w:val="0"/>
          <w:numId w:val="1"/>
        </w:numPr>
      </w:pPr>
      <w:r>
        <w:rPr>
          <w:sz w:val="21"/>
          <w:szCs w:val="21"/>
        </w:rPr>
        <w:t>Phelim McDermott – Production</w:t>
      </w:r>
    </w:p>
    <w:p w14:paraId="3B94D895" w14:textId="77777777" w:rsidR="007A6688" w:rsidRDefault="004F743E">
      <w:pPr>
        <w:pStyle w:val="NoSpacing"/>
        <w:numPr>
          <w:ilvl w:val="0"/>
          <w:numId w:val="1"/>
        </w:numPr>
        <w:rPr>
          <w:sz w:val="21"/>
          <w:szCs w:val="21"/>
        </w:rPr>
      </w:pPr>
      <w:r>
        <w:rPr>
          <w:sz w:val="21"/>
          <w:szCs w:val="21"/>
        </w:rPr>
        <w:t>Tom Pye – Set Designer</w:t>
      </w:r>
    </w:p>
    <w:p w14:paraId="5845A165" w14:textId="77777777" w:rsidR="007A6688" w:rsidRDefault="004F743E">
      <w:pPr>
        <w:pStyle w:val="NoSpacing"/>
        <w:numPr>
          <w:ilvl w:val="0"/>
          <w:numId w:val="1"/>
        </w:numPr>
        <w:rPr>
          <w:sz w:val="21"/>
          <w:szCs w:val="21"/>
        </w:rPr>
      </w:pPr>
      <w:r>
        <w:rPr>
          <w:sz w:val="21"/>
          <w:szCs w:val="21"/>
        </w:rPr>
        <w:t>Laura Hopkins – Costume Designer</w:t>
      </w:r>
    </w:p>
    <w:p w14:paraId="296F918F" w14:textId="464F8D78" w:rsidR="009F6C0C" w:rsidRPr="009F6C0C" w:rsidRDefault="004F743E" w:rsidP="009F6C0C">
      <w:pPr>
        <w:pStyle w:val="NoSpacing"/>
        <w:numPr>
          <w:ilvl w:val="0"/>
          <w:numId w:val="1"/>
        </w:numPr>
        <w:rPr>
          <w:sz w:val="21"/>
          <w:szCs w:val="21"/>
        </w:rPr>
      </w:pPr>
      <w:r>
        <w:rPr>
          <w:sz w:val="21"/>
          <w:szCs w:val="21"/>
        </w:rPr>
        <w:t>Paule Constable – Lighting Designer</w:t>
      </w:r>
    </w:p>
    <w:p w14:paraId="754CB942" w14:textId="77777777" w:rsidR="007A6688" w:rsidRPr="009F6C0C" w:rsidRDefault="007A6688">
      <w:pPr>
        <w:pStyle w:val="NoSpacing"/>
        <w:ind w:left="360"/>
        <w:rPr>
          <w:sz w:val="21"/>
          <w:szCs w:val="21"/>
        </w:rPr>
      </w:pPr>
    </w:p>
    <w:p w14:paraId="1B6C1D14" w14:textId="0E9DB9E7" w:rsidR="007A6688" w:rsidRPr="009F6C0C" w:rsidRDefault="004F743E">
      <w:pPr>
        <w:pStyle w:val="NoSpacing"/>
        <w:rPr>
          <w:sz w:val="21"/>
          <w:szCs w:val="21"/>
        </w:rPr>
      </w:pPr>
      <w:r w:rsidRPr="009F6C0C">
        <w:rPr>
          <w:sz w:val="21"/>
          <w:szCs w:val="21"/>
        </w:rPr>
        <w:t xml:space="preserve">For the Met, </w:t>
      </w:r>
      <w:r w:rsidR="009F6C0C" w:rsidRPr="009F6C0C">
        <w:rPr>
          <w:color w:val="000000"/>
          <w:sz w:val="21"/>
          <w:szCs w:val="21"/>
        </w:rPr>
        <w:t>Gary Halvorson</w:t>
      </w:r>
      <w:r w:rsidR="009F6C0C" w:rsidRPr="009F6C0C">
        <w:rPr>
          <w:sz w:val="21"/>
          <w:szCs w:val="21"/>
        </w:rPr>
        <w:t xml:space="preserve"> </w:t>
      </w:r>
      <w:r w:rsidRPr="009F6C0C">
        <w:rPr>
          <w:sz w:val="21"/>
          <w:szCs w:val="21"/>
        </w:rPr>
        <w:t xml:space="preserve">directs the telecast. </w:t>
      </w:r>
      <w:r w:rsidR="009F6C0C" w:rsidRPr="009F6C0C">
        <w:rPr>
          <w:color w:val="000000"/>
          <w:sz w:val="21"/>
          <w:szCs w:val="21"/>
        </w:rPr>
        <w:t>David Frost</w:t>
      </w:r>
      <w:r w:rsidR="009F6C0C" w:rsidRPr="009F6C0C">
        <w:rPr>
          <w:sz w:val="21"/>
          <w:szCs w:val="21"/>
        </w:rPr>
        <w:t xml:space="preserve"> </w:t>
      </w:r>
      <w:r w:rsidRPr="009F6C0C">
        <w:rPr>
          <w:sz w:val="21"/>
          <w:szCs w:val="21"/>
        </w:rPr>
        <w:t xml:space="preserve">is music producer. Mia Bongiovanni and Elena Park are supervising producers, and Louisa Briccetti and Victoria Warivonchik are producers. Peter Gelb is executive producer. For </w:t>
      </w:r>
      <w:r w:rsidRPr="009F6C0C">
        <w:rPr>
          <w:b/>
          <w:i/>
          <w:iCs/>
          <w:sz w:val="21"/>
          <w:szCs w:val="21"/>
        </w:rPr>
        <w:t>Great Performances</w:t>
      </w:r>
      <w:r w:rsidRPr="009F6C0C">
        <w:rPr>
          <w:sz w:val="21"/>
          <w:szCs w:val="21"/>
        </w:rPr>
        <w:t xml:space="preserve">, Bill O’Donnell is series producer and David Horn is executive producer. </w:t>
      </w:r>
    </w:p>
    <w:p w14:paraId="1DA45BAA" w14:textId="77777777" w:rsidR="007A6688" w:rsidRDefault="007A6688">
      <w:pPr>
        <w:pStyle w:val="NoSpacing"/>
        <w:rPr>
          <w:rStyle w:val="Strong"/>
          <w:sz w:val="21"/>
          <w:szCs w:val="21"/>
        </w:rPr>
      </w:pPr>
    </w:p>
    <w:p w14:paraId="455D429A" w14:textId="77777777" w:rsidR="007A6688" w:rsidRPr="002C730A" w:rsidRDefault="004F743E">
      <w:pPr>
        <w:pStyle w:val="NoSpacing"/>
        <w:rPr>
          <w:sz w:val="21"/>
          <w:szCs w:val="21"/>
        </w:rPr>
      </w:pPr>
      <w:r w:rsidRPr="002C730A">
        <w:rPr>
          <w:rStyle w:val="Strong"/>
          <w:sz w:val="21"/>
          <w:szCs w:val="21"/>
        </w:rPr>
        <w:t>Underwriters:</w:t>
      </w:r>
    </w:p>
    <w:p w14:paraId="25D0F07A" w14:textId="77777777" w:rsidR="007A6688" w:rsidRDefault="004F743E">
      <w:pPr>
        <w:pStyle w:val="NoSpacing"/>
      </w:pPr>
      <w:r w:rsidRPr="002C730A">
        <w:rPr>
          <w:sz w:val="21"/>
          <w:szCs w:val="21"/>
        </w:rPr>
        <w:t xml:space="preserve">Corporate support for </w:t>
      </w:r>
      <w:r w:rsidRPr="002C730A">
        <w:rPr>
          <w:rStyle w:val="Emphasis"/>
          <w:b/>
          <w:bCs/>
          <w:sz w:val="21"/>
          <w:szCs w:val="21"/>
        </w:rPr>
        <w:t>Great Performances at the Met</w:t>
      </w:r>
      <w:r w:rsidRPr="002C730A">
        <w:rPr>
          <w:sz w:val="21"/>
          <w:szCs w:val="21"/>
        </w:rPr>
        <w:t xml:space="preserve"> is provided by Toll Brothers, America’s luxury home builder</w:t>
      </w:r>
      <w:r w:rsidRPr="002C730A">
        <w:rPr>
          <w:sz w:val="21"/>
          <w:szCs w:val="21"/>
          <w:vertAlign w:val="superscript"/>
        </w:rPr>
        <w:t>®</w:t>
      </w:r>
      <w:r w:rsidRPr="002C730A">
        <w:rPr>
          <w:sz w:val="21"/>
          <w:szCs w:val="21"/>
        </w:rPr>
        <w:t xml:space="preserve">. Major funding for the Met Opera presentation is provided by the National Endowment for the Arts. This </w:t>
      </w:r>
      <w:r w:rsidRPr="002C730A">
        <w:rPr>
          <w:rStyle w:val="Emphasis"/>
          <w:b/>
          <w:sz w:val="21"/>
          <w:szCs w:val="21"/>
        </w:rPr>
        <w:t>Great Performances</w:t>
      </w:r>
      <w:r w:rsidRPr="002C730A">
        <w:rPr>
          <w:sz w:val="21"/>
          <w:szCs w:val="21"/>
        </w:rPr>
        <w:t xml:space="preserve"> presentation is funded by the Irene Diamond Fund, the Anna-Maria and Stephen Kellen Arts Fund, The Philip and Janice Levin Foundation, The Agnes Varis Trust, and public television viewers.</w:t>
      </w:r>
    </w:p>
    <w:p w14:paraId="5BA64CB0" w14:textId="77777777" w:rsidR="007A6688" w:rsidRDefault="007A6688">
      <w:pPr>
        <w:pStyle w:val="NoSpacing"/>
        <w:rPr>
          <w:rStyle w:val="Strong"/>
          <w:sz w:val="21"/>
          <w:szCs w:val="21"/>
        </w:rPr>
      </w:pPr>
    </w:p>
    <w:p w14:paraId="15D8EA03" w14:textId="77777777" w:rsidR="007A6688" w:rsidRDefault="004F743E">
      <w:pPr>
        <w:pStyle w:val="NoSpacing"/>
        <w:rPr>
          <w:sz w:val="21"/>
          <w:szCs w:val="21"/>
        </w:rPr>
      </w:pPr>
      <w:r>
        <w:rPr>
          <w:rStyle w:val="Strong"/>
          <w:sz w:val="21"/>
          <w:szCs w:val="21"/>
        </w:rPr>
        <w:t>Series Overview:</w:t>
      </w:r>
    </w:p>
    <w:p w14:paraId="3D96220C" w14:textId="77777777" w:rsidR="007A6688" w:rsidRDefault="004F743E">
      <w:pPr>
        <w:pStyle w:val="NoSpacing"/>
        <w:rPr>
          <w:sz w:val="21"/>
          <w:szCs w:val="21"/>
        </w:rPr>
      </w:pPr>
      <w:r>
        <w:rPr>
          <w:rStyle w:val="Emphasis"/>
          <w:b/>
          <w:bCs/>
          <w:sz w:val="21"/>
          <w:szCs w:val="21"/>
        </w:rPr>
        <w:t>Great Performances at the Met</w:t>
      </w:r>
      <w:r>
        <w:rPr>
          <w:sz w:val="21"/>
          <w:szCs w:val="21"/>
        </w:rPr>
        <w:t xml:space="preserve"> is a presentation of THIRTEEN Productions LLC for WNET, bringing the best of the Metropolitan Opera into the homes of classical music fans across the United States. </w:t>
      </w:r>
    </w:p>
    <w:p w14:paraId="43A4FF99" w14:textId="77777777" w:rsidR="007A6688" w:rsidRDefault="007A6688">
      <w:pPr>
        <w:pStyle w:val="NoSpacing"/>
        <w:rPr>
          <w:sz w:val="18"/>
          <w:szCs w:val="18"/>
        </w:rPr>
      </w:pPr>
    </w:p>
    <w:p w14:paraId="2BEE773C" w14:textId="77777777" w:rsidR="007A6688" w:rsidRDefault="004F743E">
      <w:pPr>
        <w:pStyle w:val="NoSpacing"/>
      </w:pPr>
      <w:r w:rsidRPr="004F743E">
        <w:rPr>
          <w:sz w:val="21"/>
          <w:szCs w:val="21"/>
        </w:rPr>
        <w:t xml:space="preserve">Websites: </w:t>
      </w:r>
      <w:hyperlink r:id="rId11">
        <w:r w:rsidRPr="004F743E">
          <w:rPr>
            <w:rStyle w:val="InternetLink"/>
            <w:sz w:val="21"/>
            <w:szCs w:val="21"/>
          </w:rPr>
          <w:t>http://www.pbs.org/gperf</w:t>
        </w:r>
      </w:hyperlink>
      <w:r w:rsidRPr="004F743E">
        <w:rPr>
          <w:sz w:val="21"/>
          <w:szCs w:val="21"/>
        </w:rPr>
        <w:t xml:space="preserve">, </w:t>
      </w:r>
      <w:hyperlink r:id="rId12">
        <w:r w:rsidRPr="004F743E">
          <w:rPr>
            <w:rStyle w:val="InternetLink"/>
            <w:sz w:val="21"/>
            <w:szCs w:val="21"/>
          </w:rPr>
          <w:t>https://www.facebook.com/GreatPerformances</w:t>
        </w:r>
      </w:hyperlink>
      <w:r w:rsidRPr="004F743E">
        <w:rPr>
          <w:sz w:val="21"/>
          <w:szCs w:val="21"/>
        </w:rPr>
        <w:t xml:space="preserve">, </w:t>
      </w:r>
      <w:hyperlink r:id="rId13">
        <w:r w:rsidRPr="004F743E">
          <w:rPr>
            <w:rStyle w:val="InternetLink"/>
            <w:sz w:val="21"/>
            <w:szCs w:val="21"/>
          </w:rPr>
          <w:t>@GPerfPBS</w:t>
        </w:r>
      </w:hyperlink>
      <w:bookmarkStart w:id="4" w:name="move5161280191"/>
      <w:bookmarkEnd w:id="4"/>
      <w:r w:rsidRPr="004F743E">
        <w:rPr>
          <w:sz w:val="21"/>
          <w:szCs w:val="21"/>
        </w:rPr>
        <w:t xml:space="preserve"> #GreatPerformancesPBS</w:t>
      </w:r>
    </w:p>
    <w:p w14:paraId="76610CCA" w14:textId="77777777" w:rsidR="007A6688" w:rsidRDefault="007A6688">
      <w:pPr>
        <w:pStyle w:val="NormalIndent"/>
        <w:ind w:firstLine="0"/>
      </w:pPr>
    </w:p>
    <w:p w14:paraId="043492FA" w14:textId="77777777" w:rsidR="007A6688" w:rsidRDefault="004F743E">
      <w:pPr>
        <w:spacing w:line="276" w:lineRule="auto"/>
        <w:contextualSpacing/>
      </w:pPr>
      <w:r>
        <w:rPr>
          <w:rStyle w:val="Strong"/>
          <w:szCs w:val="21"/>
        </w:rPr>
        <w:t>About WNET</w:t>
      </w:r>
      <w:r>
        <w:rPr>
          <w:szCs w:val="21"/>
        </w:rPr>
        <w:br/>
      </w:r>
      <w:r>
        <w:rPr>
          <w:sz w:val="20"/>
        </w:rPr>
        <w:t xml:space="preserve">WNET is America’s flagship PBS station and parent company of </w:t>
      </w:r>
      <w:hyperlink r:id="rId14">
        <w:r>
          <w:rPr>
            <w:rStyle w:val="InternetLink"/>
            <w:sz w:val="20"/>
          </w:rPr>
          <w:t>THIRTEEN</w:t>
        </w:r>
      </w:hyperlink>
      <w:r>
        <w:rPr>
          <w:sz w:val="20"/>
        </w:rPr>
        <w:t xml:space="preserve"> and </w:t>
      </w:r>
      <w:hyperlink r:id="rId15">
        <w:r>
          <w:rPr>
            <w:rStyle w:val="InternetLink"/>
            <w:sz w:val="20"/>
          </w:rPr>
          <w:t>WLIW21</w:t>
        </w:r>
      </w:hyperlink>
      <w:r>
        <w:rPr>
          <w:sz w:val="20"/>
          <w:u w:val="single"/>
        </w:rPr>
        <w:t>.</w:t>
      </w:r>
      <w:r>
        <w:rPr>
          <w:sz w:val="20"/>
        </w:rPr>
        <w:t xml:space="preserve"> WNET also operates </w:t>
      </w:r>
      <w:hyperlink r:id="rId16">
        <w:r>
          <w:rPr>
            <w:rStyle w:val="InternetLink"/>
            <w:sz w:val="20"/>
          </w:rPr>
          <w:t>NJTV</w:t>
        </w:r>
      </w:hyperlink>
      <w:r>
        <w:rPr>
          <w:sz w:val="20"/>
        </w:rPr>
        <w:t xml:space="preserve">, the statewide public media network in New Jersey. Through its broadcast channels, three cable services (THIRTEEN PBSKids, Create and World) and online streaming sites, WNET brings quality arts, education and public affairs programming to more than five million viewers each week. WNET produces and presents such acclaimed PBS series as </w:t>
      </w:r>
      <w:hyperlink r:id="rId17">
        <w:r>
          <w:rPr>
            <w:rStyle w:val="InternetLink"/>
            <w:sz w:val="20"/>
          </w:rPr>
          <w:t>Nature</w:t>
        </w:r>
      </w:hyperlink>
      <w:r>
        <w:rPr>
          <w:sz w:val="20"/>
        </w:rPr>
        <w:t xml:space="preserve">, </w:t>
      </w:r>
      <w:hyperlink r:id="rId18">
        <w:r>
          <w:rPr>
            <w:rStyle w:val="InternetLink"/>
            <w:sz w:val="20"/>
          </w:rPr>
          <w:t>Great Performances</w:t>
        </w:r>
      </w:hyperlink>
      <w:r>
        <w:rPr>
          <w:sz w:val="20"/>
        </w:rPr>
        <w:t xml:space="preserve">, </w:t>
      </w:r>
      <w:hyperlink r:id="rId19">
        <w:r>
          <w:rPr>
            <w:rStyle w:val="InternetLink"/>
            <w:sz w:val="20"/>
          </w:rPr>
          <w:t>American Masters</w:t>
        </w:r>
      </w:hyperlink>
      <w:r>
        <w:rPr>
          <w:sz w:val="20"/>
        </w:rPr>
        <w:t xml:space="preserve">, </w:t>
      </w:r>
      <w:hyperlink r:id="rId20">
        <w:r>
          <w:rPr>
            <w:rStyle w:val="InternetLink"/>
            <w:sz w:val="20"/>
          </w:rPr>
          <w:t>PBS NewsHour Weekend</w:t>
        </w:r>
      </w:hyperlink>
      <w:r>
        <w:rPr>
          <w:sz w:val="20"/>
        </w:rPr>
        <w:t xml:space="preserve"> and a range of documentaries, children’s programs, and local news and cultural offerings. WNET’s groundbreaking series for </w:t>
      </w:r>
      <w:r>
        <w:rPr>
          <w:sz w:val="20"/>
        </w:rPr>
        <w:lastRenderedPageBreak/>
        <w:t xml:space="preserve">children and young adults include </w:t>
      </w:r>
      <w:hyperlink r:id="rId21">
        <w:r>
          <w:rPr>
            <w:rStyle w:val="InternetLink"/>
            <w:sz w:val="20"/>
          </w:rPr>
          <w:t>Get the Math</w:t>
        </w:r>
      </w:hyperlink>
      <w:r>
        <w:rPr>
          <w:sz w:val="20"/>
        </w:rPr>
        <w:t xml:space="preserve">, </w:t>
      </w:r>
      <w:hyperlink r:id="rId22">
        <w:r>
          <w:rPr>
            <w:rStyle w:val="InternetLink"/>
            <w:sz w:val="20"/>
          </w:rPr>
          <w:t>Oh Noah!</w:t>
        </w:r>
      </w:hyperlink>
      <w:r>
        <w:rPr>
          <w:sz w:val="20"/>
        </w:rPr>
        <w:t xml:space="preserve"> And </w:t>
      </w:r>
      <w:hyperlink r:id="rId23">
        <w:r>
          <w:rPr>
            <w:rStyle w:val="InternetLink"/>
            <w:sz w:val="20"/>
          </w:rPr>
          <w:t>Cyberchase</w:t>
        </w:r>
      </w:hyperlink>
      <w:r>
        <w:rPr>
          <w:sz w:val="20"/>
        </w:rPr>
        <w:t xml:space="preserve"> as well as </w:t>
      </w:r>
      <w:hyperlink r:id="rId24">
        <w:r>
          <w:rPr>
            <w:rStyle w:val="InternetLink"/>
            <w:sz w:val="20"/>
          </w:rPr>
          <w:t>Mission US</w:t>
        </w:r>
      </w:hyperlink>
      <w:r>
        <w:rPr>
          <w:sz w:val="20"/>
        </w:rPr>
        <w:t xml:space="preserve">, the award-winning interactive history experience. WNET highlights the tri-state’s unique culture and diverse communities through </w:t>
      </w:r>
      <w:hyperlink r:id="rId25">
        <w:r>
          <w:rPr>
            <w:rStyle w:val="InternetLink"/>
            <w:sz w:val="20"/>
          </w:rPr>
          <w:t>NYC-ARTS</w:t>
        </w:r>
      </w:hyperlink>
      <w:r>
        <w:rPr>
          <w:sz w:val="20"/>
        </w:rPr>
        <w:t xml:space="preserve">, </w:t>
      </w:r>
      <w:hyperlink r:id="rId26">
        <w:r>
          <w:rPr>
            <w:rStyle w:val="InternetLink"/>
            <w:sz w:val="20"/>
          </w:rPr>
          <w:t>Theater Close-Up</w:t>
        </w:r>
      </w:hyperlink>
      <w:r>
        <w:rPr>
          <w:sz w:val="20"/>
        </w:rPr>
        <w:t xml:space="preserve">, </w:t>
      </w:r>
      <w:hyperlink r:id="rId27">
        <w:r>
          <w:rPr>
            <w:rStyle w:val="InternetLink"/>
            <w:sz w:val="20"/>
          </w:rPr>
          <w:t>NJTV News with Mary Alice Williams</w:t>
        </w:r>
      </w:hyperlink>
      <w:r>
        <w:rPr>
          <w:sz w:val="20"/>
        </w:rPr>
        <w:t xml:space="preserve"> and </w:t>
      </w:r>
      <w:hyperlink r:id="rId28">
        <w:r>
          <w:rPr>
            <w:rStyle w:val="InternetLink"/>
            <w:sz w:val="20"/>
          </w:rPr>
          <w:t>MetroFocus</w:t>
        </w:r>
      </w:hyperlink>
      <w:r>
        <w:rPr>
          <w:sz w:val="20"/>
        </w:rPr>
        <w:t xml:space="preserve">, the daily multi-platform news magazine focusing on the New York region. In addition, WNET produces online-only programming including the award-winning series about gender identity, </w:t>
      </w:r>
      <w:hyperlink r:id="rId29">
        <w:r>
          <w:rPr>
            <w:rStyle w:val="InternetLink"/>
            <w:sz w:val="20"/>
          </w:rPr>
          <w:t>First Person</w:t>
        </w:r>
      </w:hyperlink>
      <w:r>
        <w:rPr>
          <w:sz w:val="20"/>
        </w:rPr>
        <w:t xml:space="preserve">. Through multi-platform initiatives </w:t>
      </w:r>
      <w:hyperlink r:id="rId30">
        <w:r>
          <w:rPr>
            <w:rStyle w:val="InternetLink"/>
            <w:sz w:val="20"/>
          </w:rPr>
          <w:t>Chasing the Dream: Poverty and Opportunity in America</w:t>
        </w:r>
      </w:hyperlink>
      <w:r>
        <w:rPr>
          <w:sz w:val="20"/>
        </w:rPr>
        <w:t xml:space="preserve"> and </w:t>
      </w:r>
      <w:hyperlink r:id="rId31">
        <w:r>
          <w:rPr>
            <w:rStyle w:val="InternetLink"/>
            <w:sz w:val="20"/>
          </w:rPr>
          <w:t>Peril and Promise: The Challenge of Climate Change</w:t>
        </w:r>
      </w:hyperlink>
      <w:r>
        <w:rPr>
          <w:sz w:val="20"/>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32">
        <w:r>
          <w:rPr>
            <w:rStyle w:val="InternetLink"/>
            <w:sz w:val="20"/>
          </w:rPr>
          <w:t>www.thirteen.org/passport</w:t>
        </w:r>
      </w:hyperlink>
      <w:r>
        <w:rPr>
          <w:sz w:val="20"/>
        </w:rPr>
        <w:t>.</w:t>
      </w:r>
    </w:p>
    <w:p w14:paraId="6FF74261" w14:textId="77777777" w:rsidR="007A6688" w:rsidRDefault="007A6688">
      <w:pPr>
        <w:pStyle w:val="NoSpacing"/>
        <w:rPr>
          <w:rStyle w:val="Strong"/>
          <w:sz w:val="21"/>
          <w:szCs w:val="21"/>
        </w:rPr>
      </w:pPr>
    </w:p>
    <w:p w14:paraId="7BBA80F7" w14:textId="77777777" w:rsidR="007A6688" w:rsidRDefault="004F743E">
      <w:pPr>
        <w:pStyle w:val="NoSpacing"/>
        <w:rPr>
          <w:sz w:val="21"/>
          <w:szCs w:val="21"/>
        </w:rPr>
      </w:pPr>
      <w:r>
        <w:rPr>
          <w:rStyle w:val="Strong"/>
          <w:sz w:val="20"/>
        </w:rPr>
        <w:t xml:space="preserve">About the Met </w:t>
      </w:r>
    </w:p>
    <w:p w14:paraId="3CF27C24" w14:textId="77777777" w:rsidR="007A6688" w:rsidRDefault="004F743E">
      <w:pPr>
        <w:pStyle w:val="NoSpacing"/>
        <w:rPr>
          <w:sz w:val="21"/>
          <w:szCs w:val="21"/>
        </w:rPr>
      </w:pPr>
      <w:r>
        <w:rPr>
          <w:rStyle w:val="Emphasis"/>
          <w:sz w:val="20"/>
        </w:rPr>
        <w:t>THE METROPOLITAN OPERA</w:t>
      </w:r>
      <w:r>
        <w:rPr>
          <w:rStyle w:val="Emphasis"/>
          <w:b/>
          <w:bCs/>
          <w:sz w:val="20"/>
        </w:rPr>
        <w:t> </w:t>
      </w:r>
      <w:r>
        <w:rPr>
          <w:sz w:val="20"/>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14:paraId="3D914705" w14:textId="77777777" w:rsidR="007A6688" w:rsidRDefault="007A6688"/>
    <w:sectPr w:rsidR="007A6688">
      <w:headerReference w:type="first" r:id="rId33"/>
      <w:pgSz w:w="12240" w:h="15840"/>
      <w:pgMar w:top="1440" w:right="1440" w:bottom="806" w:left="2070" w:header="360" w:footer="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F2056" w14:textId="77777777" w:rsidR="00254615" w:rsidRDefault="004F743E">
      <w:pPr>
        <w:spacing w:line="240" w:lineRule="auto"/>
      </w:pPr>
      <w:r>
        <w:separator/>
      </w:r>
    </w:p>
  </w:endnote>
  <w:endnote w:type="continuationSeparator" w:id="0">
    <w:p w14:paraId="19B2DE5D" w14:textId="77777777" w:rsidR="00254615" w:rsidRDefault="004F7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Times New Roman"/>
    <w:charset w:val="00"/>
    <w:family w:val="roman"/>
    <w:pitch w:val="variable"/>
  </w:font>
  <w:font w:name="Liberation Sans">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skervilleTenPro">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8BD25" w14:textId="77777777" w:rsidR="00254615" w:rsidRDefault="004F743E">
      <w:pPr>
        <w:spacing w:line="240" w:lineRule="auto"/>
      </w:pPr>
      <w:r>
        <w:separator/>
      </w:r>
    </w:p>
  </w:footnote>
  <w:footnote w:type="continuationSeparator" w:id="0">
    <w:p w14:paraId="6DF4896B" w14:textId="77777777" w:rsidR="00254615" w:rsidRDefault="004F74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7280D" w14:textId="77777777" w:rsidR="007A6688" w:rsidRDefault="004F743E">
    <w:pPr>
      <w:pStyle w:val="Header"/>
      <w:ind w:left="-1530"/>
    </w:pPr>
    <w:r>
      <w:rPr>
        <w:noProof/>
      </w:rPr>
      <mc:AlternateContent>
        <mc:Choice Requires="wps">
          <w:drawing>
            <wp:anchor distT="0" distB="0" distL="114300" distR="114300" simplePos="0" relativeHeight="2" behindDoc="1" locked="0" layoutInCell="1" allowOverlap="1" wp14:anchorId="41CBDB81" wp14:editId="44B0BD2E">
              <wp:simplePos x="0" y="0"/>
              <wp:positionH relativeFrom="page">
                <wp:posOffset>1480820</wp:posOffset>
              </wp:positionH>
              <wp:positionV relativeFrom="page">
                <wp:posOffset>385445</wp:posOffset>
              </wp:positionV>
              <wp:extent cx="5724525" cy="2818130"/>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000" cy="2817360"/>
                      </a:xfrm>
                      <a:prstGeom prst="rect">
                        <a:avLst/>
                      </a:prstGeom>
                      <a:noFill/>
                      <a:ln>
                        <a:noFill/>
                      </a:ln>
                    </wps:spPr>
                    <wps:style>
                      <a:lnRef idx="0">
                        <a:scrgbClr r="0" g="0" b="0"/>
                      </a:lnRef>
                      <a:fillRef idx="0">
                        <a:scrgbClr r="0" g="0" b="0"/>
                      </a:fillRef>
                      <a:effectRef idx="0">
                        <a:scrgbClr r="0" g="0" b="0"/>
                      </a:effectRef>
                      <a:fontRef idx="minor"/>
                    </wps:style>
                    <wps:txbx>
                      <w:txbxContent>
                        <w:p w14:paraId="761B5EB2" w14:textId="77777777" w:rsidR="007A6688" w:rsidRDefault="007A6688">
                          <w:pPr>
                            <w:pStyle w:val="FrameContents"/>
                          </w:pPr>
                        </w:p>
                      </w:txbxContent>
                    </wps:txbx>
                    <wps:bodyPr lIns="0" tIns="0" rIns="0" bIns="0">
                      <a:noAutofit/>
                    </wps:bodyPr>
                  </wps:wsp>
                </a:graphicData>
              </a:graphic>
            </wp:anchor>
          </w:drawing>
        </mc:Choice>
        <mc:Fallback>
          <w:pict>
            <v:rect id="shape_0" ID="Text Box 12" stroked="f" style="position:absolute;margin-left:116.6pt;margin-top:30.35pt;width:450.65pt;height:221.8pt;mso-position-horizontal-relative:page;mso-position-vertical-relative:page" wp14:anchorId="26DE0873">
              <w10:wrap type="none"/>
              <v:fill o:detectmouseclick="t" on="false"/>
              <v:stroke color="#3465a4" joinstyle="round" endcap="flat"/>
              <v:textbox>
                <w:txbxContent>
                  <w:p>
                    <w:pPr>
                      <w:pStyle w:val="FrameContents"/>
                      <w:rPr>
                        <w:color w:val="auto"/>
                      </w:rPr>
                    </w:pPr>
                    <w:r>
                      <w:rPr>
                        <w:color w:val="auto"/>
                      </w:rPr>
                    </w:r>
                  </w:p>
                </w:txbxContent>
              </v:textbox>
            </v:rect>
          </w:pict>
        </mc:Fallback>
      </mc:AlternateContent>
    </w:r>
    <w:r>
      <w:rPr>
        <w:noProof/>
      </w:rPr>
      <w:drawing>
        <wp:anchor distT="0" distB="0" distL="114300" distR="118110" simplePos="0" relativeHeight="3" behindDoc="1" locked="0" layoutInCell="1" allowOverlap="1" wp14:anchorId="4B5654F8" wp14:editId="4A067DF8">
          <wp:simplePos x="0" y="0"/>
          <wp:positionH relativeFrom="page">
            <wp:align>left</wp:align>
          </wp:positionH>
          <wp:positionV relativeFrom="paragraph">
            <wp:posOffset>-226060</wp:posOffset>
          </wp:positionV>
          <wp:extent cx="7772400" cy="2980690"/>
          <wp:effectExtent l="0" t="0" r="0" b="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noChangeArrowheads="1"/>
                  </pic:cNvPicPr>
                </pic:nvPicPr>
                <pic:blipFill>
                  <a:blip r:embed="rId1"/>
                  <a:stretch>
                    <a:fillRect/>
                  </a:stretch>
                </pic:blipFill>
                <pic:spPr bwMode="auto">
                  <a:xfrm>
                    <a:off x="0" y="0"/>
                    <a:ext cx="7772400" cy="2980690"/>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9E2849"/>
    <w:multiLevelType w:val="multilevel"/>
    <w:tmpl w:val="614C1C5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048220A"/>
    <w:multiLevelType w:val="multilevel"/>
    <w:tmpl w:val="4A68FE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67BC5747"/>
    <w:multiLevelType w:val="multilevel"/>
    <w:tmpl w:val="E81286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688"/>
    <w:rsid w:val="000877D7"/>
    <w:rsid w:val="00254615"/>
    <w:rsid w:val="002C1761"/>
    <w:rsid w:val="002C730A"/>
    <w:rsid w:val="0045008F"/>
    <w:rsid w:val="004F743E"/>
    <w:rsid w:val="0064604A"/>
    <w:rsid w:val="007A6688"/>
    <w:rsid w:val="009F6C0C"/>
    <w:rsid w:val="00D5634D"/>
    <w:rsid w:val="00E7173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B86A0"/>
  <w15:docId w15:val="{DD423A31-C6A7-4B52-BAD5-33ED003D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21"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character" w:styleId="CommentReference">
    <w:name w:val="annotation reference"/>
    <w:basedOn w:val="DefaultParagraphFont"/>
    <w:uiPriority w:val="99"/>
    <w:semiHidden/>
    <w:unhideWhenUsed/>
    <w:qFormat/>
    <w:rsid w:val="006216E0"/>
    <w:rPr>
      <w:sz w:val="16"/>
      <w:szCs w:val="16"/>
    </w:rPr>
  </w:style>
  <w:style w:type="character" w:customStyle="1" w:styleId="CommentTextChar">
    <w:name w:val="Comment Text Char"/>
    <w:basedOn w:val="DefaultParagraphFont"/>
    <w:link w:val="CommentText"/>
    <w:uiPriority w:val="99"/>
    <w:semiHidden/>
    <w:qFormat/>
    <w:rsid w:val="006216E0"/>
    <w:rPr>
      <w:rFonts w:ascii="Georgia" w:hAnsi="Georgia"/>
    </w:rPr>
  </w:style>
  <w:style w:type="character" w:customStyle="1" w:styleId="CommentSubjectChar">
    <w:name w:val="Comment Subject Char"/>
    <w:basedOn w:val="CommentTextChar"/>
    <w:link w:val="CommentSubject"/>
    <w:uiPriority w:val="99"/>
    <w:semiHidden/>
    <w:qFormat/>
    <w:rsid w:val="006216E0"/>
    <w:rPr>
      <w:rFonts w:ascii="Georgia" w:hAnsi="Georgia"/>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NoSpacing">
    <w:name w:val="No Spacing"/>
    <w:uiPriority w:val="1"/>
    <w:qFormat/>
    <w:rsid w:val="00E24957"/>
    <w:rPr>
      <w:rFonts w:ascii="Georgia" w:hAnsi="Georgia"/>
      <w:sz w:val="22"/>
    </w:rPr>
  </w:style>
  <w:style w:type="paragraph" w:styleId="ListParagraph">
    <w:name w:val="List Paragraph"/>
    <w:basedOn w:val="Normal"/>
    <w:uiPriority w:val="34"/>
    <w:qFormat/>
    <w:rsid w:val="00E24957"/>
    <w:pPr>
      <w:ind w:left="720"/>
      <w:contextualSpacing/>
    </w:pPr>
  </w:style>
  <w:style w:type="paragraph" w:styleId="CommentText">
    <w:name w:val="annotation text"/>
    <w:basedOn w:val="Normal"/>
    <w:link w:val="CommentTextChar"/>
    <w:uiPriority w:val="99"/>
    <w:semiHidden/>
    <w:unhideWhenUsed/>
    <w:qFormat/>
    <w:rsid w:val="006216E0"/>
    <w:pPr>
      <w:spacing w:line="240" w:lineRule="auto"/>
    </w:pPr>
    <w:rPr>
      <w:sz w:val="20"/>
    </w:rPr>
  </w:style>
  <w:style w:type="paragraph" w:styleId="CommentSubject">
    <w:name w:val="annotation subject"/>
    <w:basedOn w:val="CommentText"/>
    <w:link w:val="CommentSubjectChar"/>
    <w:uiPriority w:val="99"/>
    <w:semiHidden/>
    <w:unhideWhenUsed/>
    <w:qFormat/>
    <w:rsid w:val="006216E0"/>
    <w:rPr>
      <w:b/>
      <w:bCs/>
    </w:rPr>
  </w:style>
  <w:style w:type="paragraph" w:styleId="NormalWeb">
    <w:name w:val="Normal (Web)"/>
    <w:basedOn w:val="Normal"/>
    <w:uiPriority w:val="99"/>
    <w:semiHidden/>
    <w:unhideWhenUsed/>
    <w:qFormat/>
    <w:rsid w:val="004C1389"/>
    <w:pPr>
      <w:spacing w:beforeAutospacing="1" w:afterAutospacing="1" w:line="240" w:lineRule="auto"/>
    </w:pPr>
    <w:rPr>
      <w:rFonts w:ascii="Times New Roman" w:eastAsiaTheme="minorHAnsi" w:hAnsi="Times New Roman"/>
      <w:sz w:val="24"/>
      <w:szCs w:val="24"/>
    </w:rPr>
  </w:style>
  <w:style w:type="paragraph" w:customStyle="1" w:styleId="FrameContents">
    <w:name w:val="Frame Contents"/>
    <w:basedOn w:val="Normal"/>
    <w:qFormat/>
  </w:style>
  <w:style w:type="character" w:styleId="Hyperlink">
    <w:name w:val="Hyperlink"/>
    <w:basedOn w:val="DefaultParagraphFont"/>
    <w:uiPriority w:val="99"/>
    <w:unhideWhenUsed/>
    <w:rsid w:val="004F74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s://twitter.com/GPerfPBS" TargetMode="External"/><Relationship Id="rId18" Type="http://schemas.openxmlformats.org/officeDocument/2006/relationships/hyperlink" Target="http://www.pbs.org/wnet/gperf" TargetMode="External"/><Relationship Id="rId26" Type="http://schemas.openxmlformats.org/officeDocument/2006/relationships/hyperlink" Target="https://www.thirteen.org/topic/programs/theater-close-up/" TargetMode="External"/><Relationship Id="rId3" Type="http://schemas.openxmlformats.org/officeDocument/2006/relationships/styles" Target="styles.xml"/><Relationship Id="rId21" Type="http://schemas.openxmlformats.org/officeDocument/2006/relationships/hyperlink" Target="https://www.thirteen.org/get-the-mat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eatPerformances" TargetMode="External"/><Relationship Id="rId17" Type="http://schemas.openxmlformats.org/officeDocument/2006/relationships/hyperlink" Target="http://www.pbs.org/wnet/nature" TargetMode="External"/><Relationship Id="rId25" Type="http://schemas.openxmlformats.org/officeDocument/2006/relationships/hyperlink" Target="http://www.nyc-arts.or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hyperlink" Target="http://www.pbs.org/newshour/" TargetMode="External"/><Relationship Id="rId29" Type="http://schemas.openxmlformats.org/officeDocument/2006/relationships/hyperlink" Target="https://www.youtube.com/firstpersonp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24" Type="http://schemas.openxmlformats.org/officeDocument/2006/relationships/hyperlink" Target="http://www.mission-us.org/" TargetMode="External"/><Relationship Id="rId32" Type="http://schemas.openxmlformats.org/officeDocument/2006/relationships/hyperlink" Target="http://www.thirteen.org/passport"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23" Type="http://schemas.openxmlformats.org/officeDocument/2006/relationships/hyperlink" Target="http://www.pbskids.org/cyberchase" TargetMode="External"/><Relationship Id="rId28" Type="http://schemas.openxmlformats.org/officeDocument/2006/relationships/hyperlink" Target="https://www.thirteen.org/metrofocus" TargetMode="External"/><Relationship Id="rId10" Type="http://schemas.openxmlformats.org/officeDocument/2006/relationships/hyperlink" Target="http://www.thirteen.org/13pressroom" TargetMode="External"/><Relationship Id="rId19" Type="http://schemas.openxmlformats.org/officeDocument/2006/relationships/hyperlink" Target="http://www.pbs.org/wnet/americanmasters" TargetMode="External"/><Relationship Id="rId31" Type="http://schemas.openxmlformats.org/officeDocument/2006/relationships/hyperlink" Target="http://www.pbs.org/wnet/peril-and-promise/" TargetMode="External"/><Relationship Id="rId4" Type="http://schemas.openxmlformats.org/officeDocument/2006/relationships/settings" Target="settings.xml"/><Relationship Id="rId9" Type="http://schemas.openxmlformats.org/officeDocument/2006/relationships/hyperlink" Target="http://pbs.org/pressroom" TargetMode="External"/><Relationship Id="rId14" Type="http://schemas.openxmlformats.org/officeDocument/2006/relationships/hyperlink" Target="http://thirteen.org/" TargetMode="External"/><Relationship Id="rId22" Type="http://schemas.openxmlformats.org/officeDocument/2006/relationships/hyperlink" Target="http://www.pbskids.org/noah" TargetMode="External"/><Relationship Id="rId27" Type="http://schemas.openxmlformats.org/officeDocument/2006/relationships/hyperlink" Target="http://www.njtvonline.org/news/" TargetMode="External"/><Relationship Id="rId30" Type="http://schemas.openxmlformats.org/officeDocument/2006/relationships/hyperlink" Target="http://www.pbs.org/wnet/chasing-the-drea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63CBA-B0EA-4677-80B2-B4A55B860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1121</Words>
  <Characters>6390</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Perl, Sandra</cp:lastModifiedBy>
  <cp:revision>2</cp:revision>
  <cp:lastPrinted>2017-12-12T19:50:00Z</cp:lastPrinted>
  <dcterms:created xsi:type="dcterms:W3CDTF">2018-06-27T21:14:00Z</dcterms:created>
  <dcterms:modified xsi:type="dcterms:W3CDTF">2018-06-27T21:14:00Z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