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sz w:val="20"/>
        </w:rPr>
        <w:t>WNET Contact:</w:t>
      </w: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sz w:val="20"/>
        </w:rPr>
        <w:t>Harry Forbes</w:t>
      </w: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sz w:val="20"/>
        </w:rPr>
        <w:t xml:space="preserve">212-560-8027 or </w:t>
      </w:r>
      <w:hyperlink r:id="rId7" w:history="1">
        <w:r w:rsidRPr="00B32167">
          <w:rPr>
            <w:rFonts w:cs="Georgia"/>
            <w:color w:val="000080"/>
            <w:sz w:val="20"/>
            <w:u w:val="single"/>
          </w:rPr>
          <w:t>ForbesH@wnet.org</w:t>
        </w:r>
      </w:hyperlink>
      <w:r w:rsidRPr="00B32167">
        <w:rPr>
          <w:rFonts w:cs="Georgia"/>
          <w:sz w:val="20"/>
        </w:rPr>
        <w:t xml:space="preserve"> </w:t>
      </w:r>
    </w:p>
    <w:p w:rsidR="0016248E" w:rsidRPr="00B32167" w:rsidRDefault="0016248E" w:rsidP="0016248E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kern w:val="20"/>
          <w:sz w:val="20"/>
        </w:rPr>
        <w:t xml:space="preserve">Press materials; </w:t>
      </w:r>
      <w:hyperlink r:id="rId8" w:history="1">
        <w:r w:rsidRPr="00B32167">
          <w:rPr>
            <w:rFonts w:cs="Georgia"/>
            <w:color w:val="0000FF"/>
            <w:kern w:val="20"/>
            <w:sz w:val="20"/>
            <w:u w:val="single"/>
          </w:rPr>
          <w:t>http://pressroom.pbs.org/</w:t>
        </w:r>
      </w:hyperlink>
      <w:r w:rsidRPr="00B32167">
        <w:rPr>
          <w:rFonts w:cs="Georgia"/>
          <w:kern w:val="20"/>
          <w:sz w:val="20"/>
        </w:rPr>
        <w:t xml:space="preserve"> or </w:t>
      </w:r>
      <w:hyperlink r:id="rId9" w:history="1">
        <w:r w:rsidRPr="00B32167">
          <w:rPr>
            <w:rFonts w:cs="Georgia"/>
            <w:color w:val="0000FF"/>
            <w:kern w:val="20"/>
            <w:sz w:val="20"/>
            <w:u w:val="single"/>
          </w:rPr>
          <w:t>http://www.thirteen.org/13pressroom/</w:t>
        </w:r>
      </w:hyperlink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kern w:val="20"/>
          <w:sz w:val="20"/>
        </w:rPr>
      </w:pP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sz w:val="20"/>
        </w:rPr>
        <w:t xml:space="preserve">Website: </w:t>
      </w:r>
      <w:hyperlink r:id="rId10" w:history="1">
        <w:r w:rsidRPr="00B32167">
          <w:rPr>
            <w:rFonts w:cs="Georgia"/>
            <w:color w:val="0000FF"/>
            <w:sz w:val="20"/>
            <w:u w:val="single"/>
          </w:rPr>
          <w:t>http://www.pbs.org/wnet/gperf/</w:t>
        </w:r>
      </w:hyperlink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sz w:val="20"/>
        </w:rPr>
        <w:t xml:space="preserve">Facebook: </w:t>
      </w:r>
      <w:hyperlink r:id="rId11" w:history="1">
        <w:r w:rsidRPr="00B32167"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sz w:val="20"/>
        </w:rPr>
        <w:t xml:space="preserve">Twitter: </w:t>
      </w:r>
      <w:hyperlink r:id="rId12" w:history="1">
        <w:r w:rsidRPr="00B32167">
          <w:rPr>
            <w:rFonts w:cs="Georgia"/>
            <w:strike/>
            <w:color w:val="0000FF"/>
            <w:sz w:val="20"/>
          </w:rPr>
          <w:t>@</w:t>
        </w:r>
        <w:r w:rsidRPr="00B32167">
          <w:rPr>
            <w:rFonts w:cs="Georgia"/>
            <w:color w:val="0000FF"/>
            <w:sz w:val="20"/>
          </w:rPr>
          <w:t>GPerfPBS</w:t>
        </w:r>
      </w:hyperlink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16248E" w:rsidRPr="00B32167" w:rsidRDefault="0016248E" w:rsidP="0016248E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B41F6F" w:rsidRPr="00B32167" w:rsidRDefault="00B41F6F" w:rsidP="00B41F6F">
      <w:pPr>
        <w:pStyle w:val="NormalIndent"/>
      </w:pPr>
    </w:p>
    <w:p w:rsidR="00F504ED" w:rsidRPr="00B32167" w:rsidRDefault="00B41F6F" w:rsidP="00B41F6F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 w:rsidRPr="00B32167">
        <w:rPr>
          <w:rFonts w:cs="Georgia"/>
          <w:b/>
          <w:bCs/>
          <w:i/>
          <w:iCs/>
          <w:sz w:val="28"/>
          <w:szCs w:val="28"/>
        </w:rPr>
        <w:t xml:space="preserve">Memorable Arias and Duets </w:t>
      </w:r>
      <w:r w:rsidR="00F504ED" w:rsidRPr="00B32167">
        <w:rPr>
          <w:rFonts w:cs="Georgia"/>
          <w:b/>
          <w:bCs/>
          <w:i/>
          <w:iCs/>
          <w:sz w:val="28"/>
          <w:szCs w:val="28"/>
        </w:rPr>
        <w:t xml:space="preserve">from </w:t>
      </w:r>
    </w:p>
    <w:p w:rsidR="00B41F6F" w:rsidRPr="00B32167" w:rsidRDefault="00F504ED" w:rsidP="00B41F6F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 w:rsidRPr="00B32167">
        <w:rPr>
          <w:rFonts w:cs="Georgia"/>
          <w:b/>
          <w:bCs/>
          <w:i/>
          <w:iCs/>
          <w:sz w:val="28"/>
          <w:szCs w:val="28"/>
        </w:rPr>
        <w:t>Today’s Operatic Superstars Topline</w:t>
      </w:r>
    </w:p>
    <w:p w:rsidR="00B41F6F" w:rsidRPr="00B32167" w:rsidRDefault="004C0F40" w:rsidP="00B41F6F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B32167">
        <w:rPr>
          <w:rFonts w:cs="Georgia"/>
          <w:b/>
          <w:bCs/>
          <w:i/>
          <w:iCs/>
          <w:sz w:val="28"/>
          <w:szCs w:val="28"/>
        </w:rPr>
        <w:t>Encores!</w:t>
      </w:r>
      <w:r w:rsidR="00B41F6F" w:rsidRPr="00B32167">
        <w:rPr>
          <w:rFonts w:cs="Georgia"/>
          <w:b/>
          <w:bCs/>
          <w:i/>
          <w:iCs/>
          <w:sz w:val="28"/>
          <w:szCs w:val="28"/>
        </w:rPr>
        <w:t xml:space="preserve"> Great Performances at the Met</w:t>
      </w:r>
    </w:p>
    <w:p w:rsidR="0016248E" w:rsidRPr="00B32167" w:rsidRDefault="00B41F6F" w:rsidP="00B41F6F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B32167">
        <w:rPr>
          <w:rFonts w:cs="Georgia"/>
          <w:b/>
          <w:bCs/>
          <w:sz w:val="28"/>
          <w:szCs w:val="28"/>
        </w:rPr>
        <w:t>Airing in December</w:t>
      </w:r>
      <w:r w:rsidR="0016248E" w:rsidRPr="00B32167">
        <w:rPr>
          <w:rFonts w:cs="Georgia"/>
          <w:b/>
          <w:bCs/>
          <w:sz w:val="28"/>
          <w:szCs w:val="28"/>
        </w:rPr>
        <w:t xml:space="preserve"> on PBS</w:t>
      </w: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jc w:val="center"/>
        <w:rPr>
          <w:rFonts w:cs="Georgia"/>
          <w:caps/>
          <w:szCs w:val="21"/>
        </w:rPr>
      </w:pPr>
    </w:p>
    <w:p w:rsidR="0016248E" w:rsidRPr="00B32167" w:rsidRDefault="00B41F6F" w:rsidP="0016248E">
      <w:pPr>
        <w:autoSpaceDE w:val="0"/>
        <w:autoSpaceDN w:val="0"/>
        <w:adjustRightInd w:val="0"/>
        <w:spacing w:line="312" w:lineRule="auto"/>
        <w:jc w:val="center"/>
        <w:rPr>
          <w:rFonts w:cs="Georgia"/>
          <w:i/>
          <w:iCs/>
          <w:sz w:val="24"/>
          <w:szCs w:val="24"/>
        </w:rPr>
      </w:pPr>
      <w:r w:rsidRPr="00B32167">
        <w:rPr>
          <w:rFonts w:cs="Georgia"/>
          <w:i/>
          <w:iCs/>
          <w:sz w:val="24"/>
          <w:szCs w:val="24"/>
        </w:rPr>
        <w:t>From Natalie Dessay and Anna Netrebko to Juan Diego Fl</w:t>
      </w:r>
      <w:r w:rsidR="009D008C" w:rsidRPr="00B32167">
        <w:rPr>
          <w:rFonts w:cs="Georgia"/>
          <w:i/>
          <w:iCs/>
          <w:sz w:val="24"/>
          <w:szCs w:val="24"/>
        </w:rPr>
        <w:t>ó</w:t>
      </w:r>
      <w:r w:rsidRPr="00B32167">
        <w:rPr>
          <w:rFonts w:cs="Georgia"/>
          <w:i/>
          <w:iCs/>
          <w:sz w:val="24"/>
          <w:szCs w:val="24"/>
        </w:rPr>
        <w:t>rez and Jonas Kaufmann, show</w:t>
      </w:r>
      <w:r w:rsidR="004C0F40" w:rsidRPr="00B32167">
        <w:rPr>
          <w:rFonts w:cs="Georgia"/>
          <w:i/>
          <w:iCs/>
          <w:sz w:val="24"/>
          <w:szCs w:val="24"/>
        </w:rPr>
        <w:t>-</w:t>
      </w:r>
      <w:r w:rsidRPr="00B32167">
        <w:rPr>
          <w:rFonts w:cs="Georgia"/>
          <w:i/>
          <w:iCs/>
          <w:sz w:val="24"/>
          <w:szCs w:val="24"/>
        </w:rPr>
        <w:t>stopping excerpts from “Carmen,” “Rigoletto,” “La Boh</w:t>
      </w:r>
      <w:r w:rsidR="009D008C" w:rsidRPr="00B32167">
        <w:rPr>
          <w:rFonts w:cs="Georgia"/>
          <w:i/>
          <w:iCs/>
          <w:sz w:val="24"/>
          <w:szCs w:val="24"/>
        </w:rPr>
        <w:t>è</w:t>
      </w:r>
      <w:r w:rsidRPr="00B32167">
        <w:rPr>
          <w:rFonts w:cs="Georgia"/>
          <w:i/>
          <w:iCs/>
          <w:sz w:val="24"/>
          <w:szCs w:val="24"/>
        </w:rPr>
        <w:t>me,” and more</w:t>
      </w:r>
      <w:r w:rsidR="00F504ED" w:rsidRPr="00B32167">
        <w:rPr>
          <w:rFonts w:cs="Georgia"/>
          <w:i/>
          <w:iCs/>
          <w:sz w:val="24"/>
          <w:szCs w:val="24"/>
        </w:rPr>
        <w:t>, hosted by Deborah Voigt</w:t>
      </w:r>
    </w:p>
    <w:p w:rsidR="0016248E" w:rsidRPr="00B32167" w:rsidRDefault="0016248E" w:rsidP="0016248E">
      <w:pPr>
        <w:autoSpaceDE w:val="0"/>
        <w:autoSpaceDN w:val="0"/>
        <w:adjustRightInd w:val="0"/>
        <w:spacing w:line="360" w:lineRule="auto"/>
        <w:ind w:firstLine="720"/>
        <w:rPr>
          <w:rFonts w:cs="Georgia"/>
          <w:i/>
          <w:iCs/>
          <w:sz w:val="24"/>
          <w:szCs w:val="24"/>
        </w:rPr>
      </w:pPr>
    </w:p>
    <w:p w:rsidR="00F504ED" w:rsidRPr="00B32167" w:rsidRDefault="004C0F40" w:rsidP="00B41F6F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32167">
        <w:rPr>
          <w:rFonts w:ascii="Times New Roman" w:hAnsi="Times New Roman"/>
          <w:b/>
          <w:i/>
          <w:color w:val="000000"/>
          <w:sz w:val="24"/>
          <w:szCs w:val="24"/>
        </w:rPr>
        <w:t>Encores!</w:t>
      </w:r>
      <w:r w:rsidR="00F504ED" w:rsidRPr="00B32167">
        <w:rPr>
          <w:rFonts w:ascii="Times New Roman" w:hAnsi="Times New Roman"/>
          <w:b/>
          <w:i/>
          <w:color w:val="000000"/>
          <w:sz w:val="24"/>
          <w:szCs w:val="24"/>
        </w:rPr>
        <w:t xml:space="preserve"> Great Performances at the Met</w:t>
      </w:r>
      <w:r w:rsidR="00B32167">
        <w:rPr>
          <w:rFonts w:ascii="Times New Roman" w:hAnsi="Times New Roman"/>
          <w:color w:val="000000"/>
          <w:sz w:val="24"/>
          <w:szCs w:val="24"/>
        </w:rPr>
        <w:t xml:space="preserve"> – featuring 19 unforgettable </w:t>
      </w:r>
      <w:r w:rsidR="00BD7FDE">
        <w:rPr>
          <w:rFonts w:ascii="Times New Roman" w:hAnsi="Times New Roman"/>
          <w:color w:val="000000"/>
          <w:sz w:val="24"/>
          <w:szCs w:val="24"/>
        </w:rPr>
        <w:t xml:space="preserve">arias and duets </w:t>
      </w:r>
      <w:r w:rsidR="00B32167">
        <w:rPr>
          <w:rFonts w:ascii="Times New Roman" w:hAnsi="Times New Roman"/>
          <w:color w:val="000000"/>
          <w:sz w:val="24"/>
          <w:szCs w:val="24"/>
        </w:rPr>
        <w:t xml:space="preserve">selected from the past eight seasons of broadcasts, performed by today's greatest opera stars and talents – will air on </w:t>
      </w:r>
      <w:r w:rsidR="00B32167" w:rsidRPr="00CE5BB7">
        <w:rPr>
          <w:rFonts w:ascii="Times New Roman" w:hAnsi="Times New Roman"/>
          <w:b/>
          <w:i/>
          <w:color w:val="000000"/>
          <w:sz w:val="24"/>
          <w:szCs w:val="24"/>
        </w:rPr>
        <w:t>Great Performances</w:t>
      </w:r>
      <w:r w:rsidR="00B32167">
        <w:rPr>
          <w:rFonts w:ascii="Times New Roman" w:hAnsi="Times New Roman"/>
          <w:color w:val="000000"/>
          <w:sz w:val="24"/>
          <w:szCs w:val="24"/>
        </w:rPr>
        <w:t xml:space="preserve"> in December.</w:t>
      </w:r>
    </w:p>
    <w:p w:rsidR="00B41F6F" w:rsidRPr="00B32167" w:rsidRDefault="00B41F6F" w:rsidP="00F504ED">
      <w:pPr>
        <w:spacing w:line="276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B32167">
        <w:rPr>
          <w:rFonts w:ascii="Times New Roman" w:hAnsi="Times New Roman"/>
          <w:color w:val="000000"/>
          <w:sz w:val="24"/>
          <w:szCs w:val="24"/>
        </w:rPr>
        <w:t xml:space="preserve">Hosted by soprano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Deborah Voigt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427F" w:rsidRPr="00B32167">
        <w:rPr>
          <w:rFonts w:ascii="Times New Roman" w:hAnsi="Times New Roman"/>
          <w:color w:val="000000"/>
          <w:sz w:val="24"/>
          <w:szCs w:val="24"/>
        </w:rPr>
        <w:t xml:space="preserve">from the Grand Staircase of the Met, 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the special covers a wide range of operatic ground, from heartbreak to hilarity, delivered by such artists as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Natalie Dessay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Plácido Domingo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Renée Fleming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Juan Diego Flórez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Jonas Kaufmann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, and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Anna Netrebko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, along with </w:t>
      </w:r>
      <w:r w:rsidRPr="00B32167">
        <w:rPr>
          <w:rFonts w:ascii="Times New Roman" w:hAnsi="Times New Roman"/>
          <w:b/>
          <w:bCs/>
          <w:color w:val="000000"/>
          <w:sz w:val="24"/>
          <w:szCs w:val="24"/>
        </w:rPr>
        <w:t>Voigt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 herself.  These extraordinary moments, selected from more than 75 productions, were initially seen as part of the Met’s global </w:t>
      </w:r>
      <w:r w:rsidRPr="00B32167">
        <w:rPr>
          <w:rFonts w:ascii="Times New Roman" w:hAnsi="Times New Roman"/>
          <w:i/>
          <w:iCs/>
          <w:color w:val="000000"/>
          <w:sz w:val="24"/>
          <w:szCs w:val="24"/>
        </w:rPr>
        <w:t xml:space="preserve">Live </w:t>
      </w:r>
      <w:r w:rsidRPr="00B32167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in HD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 movie-theater transmissions, </w:t>
      </w:r>
      <w:r w:rsidR="00F504ED" w:rsidRPr="00B32167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B32167">
        <w:rPr>
          <w:rFonts w:ascii="Times New Roman" w:hAnsi="Times New Roman"/>
          <w:color w:val="000000"/>
          <w:sz w:val="24"/>
          <w:szCs w:val="24"/>
        </w:rPr>
        <w:t xml:space="preserve">later shared with PBS audiences as presentations of </w:t>
      </w:r>
      <w:r w:rsidR="000879C8" w:rsidRPr="00B321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Great Performances </w:t>
      </w:r>
      <w:r w:rsidRPr="00B3216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at the Met</w:t>
      </w:r>
      <w:r w:rsidRPr="00B32167">
        <w:rPr>
          <w:rFonts w:ascii="Times New Roman" w:hAnsi="Times New Roman"/>
          <w:color w:val="000000"/>
          <w:sz w:val="24"/>
          <w:szCs w:val="24"/>
        </w:rPr>
        <w:t>.</w:t>
      </w:r>
      <w:r w:rsidR="006E427F" w:rsidRPr="00B3216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E427F" w:rsidRPr="00B32167" w:rsidRDefault="006E427F" w:rsidP="006E427F">
      <w:pPr>
        <w:pStyle w:val="NormalIndent"/>
      </w:pPr>
      <w:r w:rsidRPr="00B32167">
        <w:tab/>
        <w:t>These broadcast performances are the “high pressure performances that separate the divas from the girls,” says Voigt with a twinkle in her eye.</w:t>
      </w:r>
    </w:p>
    <w:p w:rsidR="006E427F" w:rsidRPr="00B32167" w:rsidRDefault="006E427F" w:rsidP="006E427F">
      <w:pPr>
        <w:pStyle w:val="NormalIndent"/>
      </w:pPr>
      <w:r w:rsidRPr="00B32167">
        <w:tab/>
        <w:t>The musical excerpts are interspersed with commentary by Voigt and some backstage interviews with the singers.</w:t>
      </w:r>
    </w:p>
    <w:p w:rsidR="006E427F" w:rsidRPr="00B32167" w:rsidRDefault="006E427F" w:rsidP="00F504E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41F6F" w:rsidRPr="00B32167" w:rsidRDefault="00B41F6F" w:rsidP="00F504ED">
      <w:pPr>
        <w:spacing w:line="240" w:lineRule="auto"/>
        <w:rPr>
          <w:kern w:val="0"/>
          <w:szCs w:val="21"/>
          <w:u w:val="single"/>
        </w:rPr>
      </w:pPr>
      <w:r w:rsidRPr="00B32167">
        <w:rPr>
          <w:szCs w:val="21"/>
          <w:u w:val="single"/>
        </w:rPr>
        <w:t xml:space="preserve">Excerpts Listing: 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“Chacun le sait, chacun le dit”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La Fille du Régiment</w:t>
      </w:r>
      <w:r w:rsidRPr="00B32167">
        <w:rPr>
          <w:szCs w:val="21"/>
        </w:rPr>
        <w:t xml:space="preserve"> (Donizetti)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Natalie Dessay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“Ah, mes amis”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La Fille du Régiment</w:t>
      </w:r>
      <w:r w:rsidRPr="00B32167">
        <w:rPr>
          <w:szCs w:val="21"/>
        </w:rPr>
        <w:t xml:space="preserve"> (Donizetti)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Juan Diego Flórez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“Figlia impura di Bolena”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Maria Stuarda</w:t>
      </w:r>
      <w:r w:rsidRPr="00B32167">
        <w:rPr>
          <w:szCs w:val="21"/>
        </w:rPr>
        <w:t xml:space="preserve"> (Donizetti)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Joyce DiDonato, Elza van den Heever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“Pourquoi me réveiller”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Werther</w:t>
      </w:r>
      <w:r w:rsidRPr="00B32167">
        <w:rPr>
          <w:szCs w:val="21"/>
        </w:rPr>
        <w:t xml:space="preserve"> (Massenet)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Jonas Kaufmann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 xml:space="preserve">Final Scene, </w:t>
      </w:r>
      <w:r w:rsidRPr="00B32167">
        <w:rPr>
          <w:i/>
          <w:iCs/>
          <w:szCs w:val="21"/>
        </w:rPr>
        <w:t>Carmen</w:t>
      </w:r>
      <w:r w:rsidRPr="00B32167">
        <w:rPr>
          <w:szCs w:val="21"/>
        </w:rPr>
        <w:t xml:space="preserve"> (Bizet)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Elīna Garanča, Roberto Alagna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“So anch’io la virtù magica”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Don Pasquale</w:t>
      </w:r>
      <w:r w:rsidRPr="00B32167">
        <w:rPr>
          <w:szCs w:val="21"/>
        </w:rPr>
        <w:t xml:space="preserve"> (Donizetti)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Anna Netrebko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“How soft and sweet your magic tone”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The Magic Flute</w:t>
      </w:r>
      <w:r w:rsidRPr="00B32167">
        <w:rPr>
          <w:szCs w:val="21"/>
        </w:rPr>
        <w:t xml:space="preserve"> (Mozart)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Matthew Polenzani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“En proie à la tristesse”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Le Comte Ory</w:t>
      </w:r>
      <w:r w:rsidRPr="00B32167">
        <w:rPr>
          <w:szCs w:val="21"/>
        </w:rPr>
        <w:t xml:space="preserve"> (Rossini)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Diana Damrau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“Plebe! Patrizi!”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Simon Boccanegra</w:t>
      </w:r>
      <w:r w:rsidRPr="00B32167">
        <w:rPr>
          <w:szCs w:val="21"/>
        </w:rPr>
        <w:t xml:space="preserve"> (Verdi)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Plácido Domingo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with Adrianne Pieczonka, Marcello Giordani, James Morris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 xml:space="preserve">Final Scene, </w:t>
      </w:r>
      <w:r w:rsidRPr="00B32167">
        <w:rPr>
          <w:i/>
          <w:iCs/>
          <w:szCs w:val="21"/>
        </w:rPr>
        <w:t>Eugene Onegin</w:t>
      </w:r>
      <w:r w:rsidRPr="00B32167">
        <w:rPr>
          <w:szCs w:val="21"/>
        </w:rPr>
        <w:t xml:space="preserve"> (Tchaikovsky)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Renée Fleming, Dmitri Hvorostovsky</w:t>
      </w:r>
    </w:p>
    <w:p w:rsidR="00AE2741" w:rsidRPr="00B32167" w:rsidRDefault="00AE2741" w:rsidP="00F504ED">
      <w:pPr>
        <w:spacing w:line="240" w:lineRule="auto"/>
        <w:rPr>
          <w:b/>
          <w:bCs/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“Largo al factotum”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Il Barbiere di Siviglia</w:t>
      </w:r>
      <w:r w:rsidRPr="00B32167">
        <w:rPr>
          <w:szCs w:val="21"/>
        </w:rPr>
        <w:t xml:space="preserve"> (Rossini)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Peter Mattei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lastRenderedPageBreak/>
        <w:t>“Fin ch’han dal vino”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Don Giovanni</w:t>
      </w:r>
      <w:r w:rsidRPr="00B32167">
        <w:rPr>
          <w:szCs w:val="21"/>
        </w:rPr>
        <w:t xml:space="preserve"> (Mozart)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Mariusz Kwiecien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“D’amor sull’ali rosee”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Il Trovatore</w:t>
      </w:r>
      <w:r w:rsidRPr="00B32167">
        <w:rPr>
          <w:szCs w:val="21"/>
        </w:rPr>
        <w:t xml:space="preserve"> (Verdi)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Sondra Radvanovsky</w:t>
      </w:r>
    </w:p>
    <w:p w:rsidR="00F07AF0" w:rsidRPr="00B32167" w:rsidRDefault="00F07AF0" w:rsidP="00F504ED">
      <w:pPr>
        <w:spacing w:line="240" w:lineRule="auto"/>
        <w:rPr>
          <w:szCs w:val="21"/>
        </w:rPr>
      </w:pPr>
    </w:p>
    <w:p w:rsidR="00F07AF0" w:rsidRPr="00B32167" w:rsidRDefault="00F07AF0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“Mild und leise wie er lächelt”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Tristan und Isolde</w:t>
      </w:r>
      <w:r w:rsidRPr="00B32167">
        <w:rPr>
          <w:szCs w:val="21"/>
        </w:rPr>
        <w:t xml:space="preserve"> (Wagner)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Deborah Voigt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“Questa o quella”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Rigoletto</w:t>
      </w:r>
      <w:r w:rsidRPr="00B32167">
        <w:rPr>
          <w:szCs w:val="21"/>
        </w:rPr>
        <w:t xml:space="preserve"> (Verdi)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Piotr Beczala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“Un bel dì vedremo”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Madama Butterfly</w:t>
      </w:r>
      <w:r w:rsidRPr="00B32167">
        <w:rPr>
          <w:szCs w:val="21"/>
        </w:rPr>
        <w:t xml:space="preserve"> (Puccini)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Patricia Racette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Death Scene,</w:t>
      </w:r>
      <w:r w:rsidRPr="00B32167">
        <w:rPr>
          <w:i/>
          <w:iCs/>
          <w:szCs w:val="21"/>
        </w:rPr>
        <w:t xml:space="preserve"> Boris Godunov</w:t>
      </w:r>
      <w:r w:rsidRPr="00B32167">
        <w:rPr>
          <w:szCs w:val="21"/>
        </w:rPr>
        <w:t xml:space="preserve"> (Mussorgsky)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René Pape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“O soave fanciulla”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La Bohème</w:t>
      </w:r>
      <w:r w:rsidRPr="00B32167">
        <w:rPr>
          <w:szCs w:val="21"/>
        </w:rPr>
        <w:t xml:space="preserve"> (Puccini)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Kristine Opolais, Vittorio Grigolo</w:t>
      </w:r>
    </w:p>
    <w:p w:rsidR="00B41F6F" w:rsidRPr="00B32167" w:rsidRDefault="00B41F6F" w:rsidP="00F504ED">
      <w:pPr>
        <w:spacing w:line="240" w:lineRule="auto"/>
        <w:rPr>
          <w:szCs w:val="21"/>
        </w:rPr>
      </w:pPr>
    </w:p>
    <w:p w:rsidR="00B41F6F" w:rsidRPr="00B32167" w:rsidRDefault="00B41F6F" w:rsidP="00F504ED">
      <w:pPr>
        <w:spacing w:line="240" w:lineRule="auto"/>
        <w:rPr>
          <w:szCs w:val="21"/>
        </w:rPr>
      </w:pPr>
      <w:bookmarkStart w:id="0" w:name="_GoBack"/>
      <w:bookmarkEnd w:id="0"/>
      <w:r w:rsidRPr="00B32167">
        <w:rPr>
          <w:szCs w:val="21"/>
        </w:rPr>
        <w:t>“Loge, hör!”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i/>
          <w:iCs/>
          <w:szCs w:val="21"/>
        </w:rPr>
        <w:t>Die Walküre</w:t>
      </w:r>
      <w:r w:rsidRPr="00B32167">
        <w:rPr>
          <w:szCs w:val="21"/>
        </w:rPr>
        <w:t xml:space="preserve"> (Wagner)</w:t>
      </w:r>
    </w:p>
    <w:p w:rsidR="00B41F6F" w:rsidRPr="00B32167" w:rsidRDefault="00B41F6F" w:rsidP="00F504ED">
      <w:pPr>
        <w:spacing w:line="240" w:lineRule="auto"/>
        <w:rPr>
          <w:szCs w:val="21"/>
        </w:rPr>
      </w:pPr>
      <w:r w:rsidRPr="00B32167">
        <w:rPr>
          <w:szCs w:val="21"/>
        </w:rPr>
        <w:t>Bryn Terfel</w:t>
      </w:r>
    </w:p>
    <w:p w:rsidR="00B41F6F" w:rsidRPr="00B32167" w:rsidRDefault="00B41F6F" w:rsidP="00B41F6F">
      <w:pPr>
        <w:pStyle w:val="NormalIndent"/>
      </w:pPr>
    </w:p>
    <w:p w:rsidR="0016248E" w:rsidRPr="00B32167" w:rsidRDefault="000879C8" w:rsidP="0016248E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B32167">
        <w:rPr>
          <w:rFonts w:cs="Georgia"/>
          <w:b/>
          <w:bCs/>
          <w:i/>
          <w:iCs/>
          <w:color w:val="000000"/>
          <w:szCs w:val="21"/>
        </w:rPr>
        <w:t>Encores!</w:t>
      </w:r>
      <w:r w:rsidR="00B41F6F" w:rsidRPr="00B32167">
        <w:rPr>
          <w:rFonts w:cs="Georgia"/>
          <w:b/>
          <w:bCs/>
          <w:i/>
          <w:iCs/>
          <w:color w:val="000000"/>
          <w:szCs w:val="21"/>
        </w:rPr>
        <w:t xml:space="preserve"> Great Performances at the Met</w:t>
      </w:r>
      <w:r w:rsidR="0016248E" w:rsidRPr="00B32167">
        <w:rPr>
          <w:rFonts w:cs="Georgia"/>
          <w:b/>
          <w:bCs/>
          <w:i/>
          <w:iCs/>
          <w:color w:val="000000"/>
          <w:szCs w:val="21"/>
        </w:rPr>
        <w:t xml:space="preserve"> </w:t>
      </w:r>
      <w:r w:rsidR="0016248E" w:rsidRPr="00B32167">
        <w:rPr>
          <w:rFonts w:cs="Georgia"/>
          <w:szCs w:val="21"/>
        </w:rPr>
        <w:t xml:space="preserve">is produced by THIRTEEN Productions LLC for WNET.  For </w:t>
      </w:r>
      <w:r w:rsidR="0016248E" w:rsidRPr="00B32167">
        <w:rPr>
          <w:rFonts w:cs="Georgia"/>
          <w:b/>
          <w:bCs/>
          <w:i/>
          <w:iCs/>
          <w:szCs w:val="21"/>
        </w:rPr>
        <w:t>Great Performances</w:t>
      </w:r>
      <w:r w:rsidR="0016248E" w:rsidRPr="00B32167">
        <w:rPr>
          <w:rFonts w:cs="Georgia"/>
          <w:szCs w:val="21"/>
        </w:rPr>
        <w:t xml:space="preserve">, Bill O’Donnell is series producer and David Horn is executive producer.  </w:t>
      </w:r>
    </w:p>
    <w:p w:rsidR="00AE2741" w:rsidRPr="00B32167" w:rsidRDefault="00AE2741" w:rsidP="00AE2741">
      <w:pPr>
        <w:pStyle w:val="NormalIndent"/>
      </w:pPr>
      <w:r w:rsidRPr="00B32167">
        <w:tab/>
      </w:r>
      <w:r w:rsidRPr="00B32167">
        <w:rPr>
          <w:rFonts w:cs="Georgia"/>
          <w:szCs w:val="21"/>
        </w:rPr>
        <w:t xml:space="preserve">Corporate support for </w:t>
      </w:r>
      <w:r w:rsidRPr="00B32167">
        <w:rPr>
          <w:rFonts w:cs="Georgia"/>
          <w:b/>
          <w:bCs/>
          <w:i/>
          <w:iCs/>
          <w:szCs w:val="21"/>
        </w:rPr>
        <w:t>Great Performances at the Met</w:t>
      </w:r>
      <w:r w:rsidRPr="00B32167">
        <w:rPr>
          <w:rFonts w:cs="Georgia"/>
          <w:i/>
          <w:iCs/>
          <w:szCs w:val="21"/>
        </w:rPr>
        <w:t xml:space="preserve"> </w:t>
      </w:r>
      <w:r w:rsidRPr="00B32167">
        <w:rPr>
          <w:rFonts w:cs="Georgia"/>
          <w:szCs w:val="21"/>
        </w:rPr>
        <w:t xml:space="preserve">is provided by Toll Brothers, America’s luxury home builder®, </w:t>
      </w:r>
      <w:r w:rsidRPr="00B32167">
        <w:rPr>
          <w:color w:val="000000" w:themeColor="text1"/>
        </w:rPr>
        <w:t>with additional funding by the National Endowment for the Arts</w:t>
      </w:r>
      <w:r w:rsidRPr="00B32167">
        <w:rPr>
          <w:rFonts w:cs="Georgia"/>
          <w:szCs w:val="21"/>
        </w:rPr>
        <w:t>.</w:t>
      </w:r>
    </w:p>
    <w:p w:rsidR="0016248E" w:rsidRPr="00B32167" w:rsidRDefault="0016248E" w:rsidP="0016248E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B32167">
        <w:rPr>
          <w:rFonts w:cs="Georgia"/>
          <w:b/>
          <w:bCs/>
          <w:i/>
          <w:iCs/>
          <w:szCs w:val="21"/>
        </w:rPr>
        <w:t>Great Performances</w:t>
      </w:r>
      <w:r w:rsidRPr="00B32167">
        <w:rPr>
          <w:rFonts w:cs="Georgia"/>
          <w:szCs w:val="21"/>
        </w:rPr>
        <w:t xml:space="preserve"> is funded by the Irene Diamond Fund, the Anna-Maria and Stephen Kellen Arts Fund, The LuEsther T. Mertz Charitable Trust, Rosalind P. Walter, </w:t>
      </w:r>
      <w:r w:rsidRPr="00B32167">
        <w:rPr>
          <w:rFonts w:cs="Georgia"/>
          <w:color w:val="000000"/>
          <w:szCs w:val="21"/>
        </w:rPr>
        <w:t>The Agnes Varis Trust</w:t>
      </w:r>
      <w:r w:rsidRPr="00B32167">
        <w:rPr>
          <w:rFonts w:cs="Georgia"/>
          <w:szCs w:val="21"/>
        </w:rPr>
        <w:t xml:space="preserve">, The Starr Foundation, the Philip and Janice Levin Foundation, </w:t>
      </w:r>
      <w:r w:rsidRPr="00B32167">
        <w:rPr>
          <w:rFonts w:cs="Georgia"/>
          <w:color w:val="000000"/>
          <w:szCs w:val="21"/>
        </w:rPr>
        <w:t xml:space="preserve">and PBS. </w:t>
      </w:r>
      <w:r w:rsidRPr="00B32167">
        <w:rPr>
          <w:rFonts w:cs="Georgia"/>
          <w:szCs w:val="21"/>
        </w:rPr>
        <w:t xml:space="preserve">  </w:t>
      </w:r>
    </w:p>
    <w:p w:rsidR="0016248E" w:rsidRPr="00B32167" w:rsidRDefault="0016248E" w:rsidP="0016248E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B32167">
        <w:rPr>
          <w:rFonts w:cs="Georgia"/>
          <w:szCs w:val="21"/>
        </w:rPr>
        <w:t xml:space="preserve">Visit </w:t>
      </w:r>
      <w:r w:rsidRPr="00B32167">
        <w:rPr>
          <w:rFonts w:cs="Georgia"/>
          <w:b/>
          <w:bCs/>
          <w:i/>
          <w:iCs/>
          <w:szCs w:val="21"/>
        </w:rPr>
        <w:t>Great Performances Online</w:t>
      </w:r>
      <w:r w:rsidRPr="00B32167">
        <w:rPr>
          <w:rFonts w:cs="Georgia"/>
          <w:szCs w:val="21"/>
        </w:rPr>
        <w:t xml:space="preserve"> at </w:t>
      </w:r>
      <w:hyperlink r:id="rId13" w:history="1">
        <w:r w:rsidRPr="00B32167">
          <w:rPr>
            <w:rFonts w:cs="Georgia"/>
            <w:color w:val="0000FF"/>
            <w:szCs w:val="21"/>
            <w:u w:val="single"/>
          </w:rPr>
          <w:t>www.pbs.org/gperf</w:t>
        </w:r>
      </w:hyperlink>
      <w:r w:rsidRPr="00B32167">
        <w:rPr>
          <w:rFonts w:cs="Georgia"/>
          <w:szCs w:val="21"/>
        </w:rPr>
        <w:t xml:space="preserve"> for additional information about this and other programs.</w:t>
      </w: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  <w:r w:rsidRPr="00B32167">
        <w:rPr>
          <w:rFonts w:cs="Georgia"/>
          <w:szCs w:val="21"/>
        </w:rPr>
        <w:t xml:space="preserve">  </w:t>
      </w: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jc w:val="center"/>
        <w:rPr>
          <w:rFonts w:cs="Georgia"/>
          <w:szCs w:val="21"/>
        </w:rPr>
      </w:pPr>
      <w:r w:rsidRPr="00B32167">
        <w:rPr>
          <w:rFonts w:cs="Georgia"/>
          <w:szCs w:val="21"/>
        </w:rPr>
        <w:t>###</w:t>
      </w: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b/>
          <w:bCs/>
          <w:color w:val="000000"/>
          <w:szCs w:val="21"/>
        </w:rPr>
      </w:pPr>
    </w:p>
    <w:p w:rsidR="0016248E" w:rsidRPr="00B3216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b/>
          <w:bCs/>
          <w:color w:val="000000"/>
          <w:sz w:val="20"/>
        </w:rPr>
      </w:pPr>
      <w:r w:rsidRPr="00B32167">
        <w:rPr>
          <w:rFonts w:cs="Georgia"/>
          <w:b/>
          <w:bCs/>
          <w:color w:val="000000"/>
          <w:sz w:val="20"/>
        </w:rPr>
        <w:t>About WNET</w:t>
      </w:r>
    </w:p>
    <w:p w:rsidR="0016248E" w:rsidRPr="00CE5BB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B32167"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4" w:history="1">
        <w:r w:rsidRPr="00B32167">
          <w:rPr>
            <w:rFonts w:cs="Georgia"/>
            <w:color w:val="000000"/>
            <w:sz w:val="20"/>
            <w:u w:val="single"/>
          </w:rPr>
          <w:t>THIRTEEN</w:t>
        </w:r>
      </w:hyperlink>
      <w:r w:rsidRPr="00B32167">
        <w:rPr>
          <w:rFonts w:cs="Georgia"/>
          <w:sz w:val="20"/>
        </w:rPr>
        <w:t xml:space="preserve"> and </w:t>
      </w:r>
      <w:hyperlink r:id="rId15" w:history="1">
        <w:r w:rsidRPr="00B32167">
          <w:rPr>
            <w:rFonts w:cs="Georgia"/>
            <w:color w:val="000000"/>
            <w:sz w:val="20"/>
            <w:u w:val="single"/>
          </w:rPr>
          <w:t>WLIW21</w:t>
        </w:r>
      </w:hyperlink>
      <w:r w:rsidRPr="00B32167">
        <w:rPr>
          <w:rFonts w:cs="Georgia"/>
          <w:sz w:val="20"/>
        </w:rPr>
        <w:t xml:space="preserve"> and operator of </w:t>
      </w:r>
      <w:hyperlink r:id="rId16" w:history="1">
        <w:r w:rsidRPr="00B32167">
          <w:rPr>
            <w:rFonts w:cs="Georgia"/>
            <w:color w:val="000000"/>
            <w:sz w:val="20"/>
            <w:u w:val="single"/>
          </w:rPr>
          <w:t>NJTV</w:t>
        </w:r>
      </w:hyperlink>
      <w:r w:rsidRPr="00B32167">
        <w:rPr>
          <w:rFonts w:cs="Georgia"/>
          <w:sz w:val="20"/>
        </w:rPr>
        <w:t xml:space="preserve">, WNET brings quality arts, education and public affairs programming to over 5 </w:t>
      </w:r>
      <w:r w:rsidRPr="00B32167">
        <w:rPr>
          <w:rFonts w:cs="Georgia"/>
          <w:sz w:val="20"/>
        </w:rPr>
        <w:lastRenderedPageBreak/>
        <w:t xml:space="preserve">million viewers each week. WNET produces and presents such acclaimed PBS series as </w:t>
      </w:r>
      <w:hyperlink r:id="rId17" w:history="1">
        <w:r w:rsidRPr="00B32167">
          <w:rPr>
            <w:rFonts w:cs="Georgia"/>
            <w:color w:val="000000"/>
            <w:sz w:val="20"/>
            <w:u w:val="single"/>
          </w:rPr>
          <w:t>Nature</w:t>
        </w:r>
      </w:hyperlink>
      <w:r w:rsidRPr="00B32167">
        <w:rPr>
          <w:rFonts w:cs="Georgia"/>
          <w:sz w:val="20"/>
        </w:rPr>
        <w:t xml:space="preserve">, </w:t>
      </w:r>
      <w:hyperlink r:id="rId18" w:history="1">
        <w:r w:rsidRPr="00B32167">
          <w:rPr>
            <w:rFonts w:cs="Georgia"/>
            <w:color w:val="000000"/>
            <w:sz w:val="20"/>
            <w:u w:val="single"/>
          </w:rPr>
          <w:t>Great Performances</w:t>
        </w:r>
      </w:hyperlink>
      <w:r w:rsidRPr="00B32167">
        <w:rPr>
          <w:rFonts w:cs="Georgia"/>
          <w:sz w:val="20"/>
        </w:rPr>
        <w:t xml:space="preserve">, </w:t>
      </w:r>
      <w:hyperlink r:id="rId19" w:history="1">
        <w:r w:rsidRPr="00B32167">
          <w:rPr>
            <w:rFonts w:cs="Georgia"/>
            <w:color w:val="000000"/>
            <w:sz w:val="20"/>
            <w:u w:val="single"/>
          </w:rPr>
          <w:t>American Masters</w:t>
        </w:r>
      </w:hyperlink>
      <w:r w:rsidRPr="00B32167">
        <w:rPr>
          <w:rFonts w:cs="Georgia"/>
          <w:sz w:val="20"/>
        </w:rPr>
        <w:t xml:space="preserve">, </w:t>
      </w:r>
      <w:hyperlink r:id="rId20" w:history="1">
        <w:r w:rsidRPr="00B32167">
          <w:rPr>
            <w:rFonts w:cs="Georgia"/>
            <w:color w:val="000000"/>
            <w:sz w:val="20"/>
            <w:u w:val="single"/>
          </w:rPr>
          <w:t>PBS NewsHour Weekend</w:t>
        </w:r>
      </w:hyperlink>
      <w:r w:rsidRPr="00B32167">
        <w:rPr>
          <w:rFonts w:cs="Georgia"/>
          <w:sz w:val="20"/>
        </w:rPr>
        <w:t xml:space="preserve">, </w:t>
      </w:r>
      <w:hyperlink r:id="rId21" w:history="1">
        <w:r w:rsidRPr="00B32167">
          <w:rPr>
            <w:rFonts w:cs="Georgia"/>
            <w:color w:val="000000"/>
            <w:sz w:val="20"/>
            <w:u w:val="single"/>
          </w:rPr>
          <w:t>Charlie Rose</w:t>
        </w:r>
      </w:hyperlink>
      <w:r w:rsidRPr="00B32167">
        <w:rPr>
          <w:rFonts w:cs="Georgia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2" w:history="1">
        <w:r w:rsidRPr="00B32167">
          <w:rPr>
            <w:rFonts w:cs="Georgia"/>
            <w:color w:val="000000"/>
            <w:sz w:val="20"/>
            <w:u w:val="single"/>
          </w:rPr>
          <w:t>Get the Math</w:t>
        </w:r>
      </w:hyperlink>
      <w:r w:rsidRPr="00B32167">
        <w:rPr>
          <w:rFonts w:cs="Georgia"/>
          <w:sz w:val="20"/>
        </w:rPr>
        <w:t xml:space="preserve">, </w:t>
      </w:r>
      <w:hyperlink r:id="rId23" w:history="1">
        <w:r w:rsidRPr="00B32167">
          <w:rPr>
            <w:rFonts w:cs="Georgia"/>
            <w:color w:val="000000"/>
            <w:sz w:val="20"/>
            <w:u w:val="single"/>
          </w:rPr>
          <w:t>Oh Noah!</w:t>
        </w:r>
      </w:hyperlink>
      <w:r w:rsidRPr="00B32167">
        <w:rPr>
          <w:rFonts w:cs="Georgia"/>
          <w:sz w:val="20"/>
        </w:rPr>
        <w:t xml:space="preserve"> and </w:t>
      </w:r>
      <w:hyperlink r:id="rId24" w:history="1">
        <w:r w:rsidRPr="00B32167">
          <w:rPr>
            <w:rFonts w:cs="Georgia"/>
            <w:color w:val="000000"/>
            <w:sz w:val="20"/>
            <w:u w:val="single"/>
          </w:rPr>
          <w:t>Cyberchase</w:t>
        </w:r>
      </w:hyperlink>
      <w:r w:rsidRPr="00B32167"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5" w:history="1">
        <w:r w:rsidRPr="00B32167">
          <w:rPr>
            <w:rFonts w:cs="Georgia"/>
            <w:color w:val="000000"/>
            <w:sz w:val="20"/>
            <w:u w:val="single"/>
          </w:rPr>
          <w:t>NYC-ARTS</w:t>
        </w:r>
      </w:hyperlink>
      <w:r w:rsidRPr="00B32167">
        <w:rPr>
          <w:rFonts w:cs="Georgia"/>
          <w:sz w:val="20"/>
        </w:rPr>
        <w:t xml:space="preserve">, </w:t>
      </w:r>
      <w:hyperlink r:id="rId26" w:history="1">
        <w:r w:rsidRPr="00B32167">
          <w:rPr>
            <w:rFonts w:cs="Georgia"/>
            <w:color w:val="000000"/>
            <w:sz w:val="20"/>
            <w:u w:val="single"/>
          </w:rPr>
          <w:t>Reel 13</w:t>
        </w:r>
      </w:hyperlink>
      <w:r w:rsidRPr="00B32167">
        <w:rPr>
          <w:rFonts w:cs="Georgia"/>
          <w:sz w:val="20"/>
        </w:rPr>
        <w:t xml:space="preserve">, </w:t>
      </w:r>
      <w:hyperlink r:id="rId27" w:history="1">
        <w:r w:rsidRPr="00B32167">
          <w:rPr>
            <w:rFonts w:cs="Georgia"/>
            <w:color w:val="000000"/>
            <w:sz w:val="20"/>
            <w:u w:val="single"/>
          </w:rPr>
          <w:t xml:space="preserve">NJTV News with </w:t>
        </w:r>
      </w:hyperlink>
      <w:r w:rsidRPr="00B32167">
        <w:rPr>
          <w:rFonts w:cs="Georgia"/>
          <w:sz w:val="20"/>
        </w:rPr>
        <w:t xml:space="preserve">Mary Alice Williams and </w:t>
      </w:r>
      <w:hyperlink r:id="rId28" w:history="1">
        <w:r w:rsidRPr="00B32167">
          <w:rPr>
            <w:rFonts w:cs="Georgia"/>
            <w:color w:val="000000"/>
            <w:sz w:val="20"/>
            <w:u w:val="single"/>
          </w:rPr>
          <w:t>MetroFocus</w:t>
        </w:r>
      </w:hyperlink>
      <w:r w:rsidRPr="00B32167"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29" w:history="1">
        <w:r w:rsidRPr="00B32167">
          <w:rPr>
            <w:rFonts w:cs="Georgia"/>
            <w:color w:val="000000"/>
            <w:sz w:val="20"/>
            <w:u w:val="single"/>
          </w:rPr>
          <w:t>THIRTEEN Explore iPad App</w:t>
        </w:r>
      </w:hyperlink>
      <w:r w:rsidRPr="00B32167">
        <w:rPr>
          <w:rFonts w:cs="Georgia"/>
          <w:sz w:val="20"/>
        </w:rPr>
        <w:t xml:space="preserve"> where users can stream PBS content for free.</w:t>
      </w:r>
    </w:p>
    <w:p w:rsidR="0016248E" w:rsidRDefault="0016248E" w:rsidP="0016248E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16248E" w:rsidRDefault="0016248E" w:rsidP="001624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16248E" w:rsidRDefault="0016248E" w:rsidP="0016248E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16248E" w:rsidRDefault="0016248E" w:rsidP="001624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16248E" w:rsidRDefault="0016248E" w:rsidP="0016248E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16248E" w:rsidRDefault="0016248E" w:rsidP="001624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26361F" w:rsidRPr="0016248E" w:rsidRDefault="0026361F" w:rsidP="0016248E"/>
    <w:sectPr w:rsidR="0026361F" w:rsidRPr="0016248E" w:rsidSect="00660775">
      <w:headerReference w:type="default" r:id="rId30"/>
      <w:headerReference w:type="first" r:id="rId31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38" w:rsidRDefault="00321A38">
      <w:r>
        <w:separator/>
      </w:r>
    </w:p>
  </w:endnote>
  <w:endnote w:type="continuationSeparator" w:id="0">
    <w:p w:rsidR="00321A38" w:rsidRDefault="0032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38" w:rsidRDefault="00321A38">
      <w:r>
        <w:separator/>
      </w:r>
    </w:p>
  </w:footnote>
  <w:footnote w:type="continuationSeparator" w:id="0">
    <w:p w:rsidR="00321A38" w:rsidRDefault="00321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086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606F" w:rsidRDefault="008F7F61">
        <w:pPr>
          <w:pStyle w:val="Header"/>
          <w:jc w:val="right"/>
        </w:pPr>
        <w:r>
          <w:fldChar w:fldCharType="begin"/>
        </w:r>
        <w:r w:rsidR="008B0437">
          <w:instrText xml:space="preserve"> PAGE   \* MERGEFORMAT </w:instrText>
        </w:r>
        <w:r>
          <w:fldChar w:fldCharType="separate"/>
        </w:r>
        <w:r w:rsidR="00BD7F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606F" w:rsidRDefault="001C60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06F" w:rsidRPr="00011A8D" w:rsidRDefault="001C606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9" name="Picture 29" descr="GP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GP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7FD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7" type="#_x0000_t202" style="position:absolute;margin-left:116.6pt;margin-top:30.35pt;width:450.7pt;height:221.8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CVrAIAAKs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q+OQlawCAACrBQAADgAAAAAA&#10;AAAAAAAAAAAuAgAAZHJzL2Uyb0RvYy54bWxQSwECLQAUAAYACAAAACEAg5nyrt8AAAALAQAADwAA&#10;AAAAAAAAAAAAAAAGBQAAZHJzL2Rvd25yZXYueG1sUEsFBgAAAAAEAAQA8wAAABIGAAAAAA==&#10;" filled="f" stroked="f" strokeweight=".25pt">
          <v:textbox inset="0,0,0,0">
            <w:txbxContent>
              <w:p w:rsidR="001C606F" w:rsidRDefault="001C606F"/>
            </w:txbxContent>
          </v:textbox>
          <w10:wrap type="square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24B"/>
    <w:rsid w:val="00013509"/>
    <w:rsid w:val="000336FE"/>
    <w:rsid w:val="00040BA0"/>
    <w:rsid w:val="0006665C"/>
    <w:rsid w:val="000879C8"/>
    <w:rsid w:val="000B2CF6"/>
    <w:rsid w:val="000C3057"/>
    <w:rsid w:val="000E6560"/>
    <w:rsid w:val="00110C6C"/>
    <w:rsid w:val="0016248E"/>
    <w:rsid w:val="00174BA4"/>
    <w:rsid w:val="00176698"/>
    <w:rsid w:val="001C606F"/>
    <w:rsid w:val="001D3931"/>
    <w:rsid w:val="001D66FC"/>
    <w:rsid w:val="001E574C"/>
    <w:rsid w:val="002615AD"/>
    <w:rsid w:val="0026361F"/>
    <w:rsid w:val="00265657"/>
    <w:rsid w:val="002E094C"/>
    <w:rsid w:val="002E471F"/>
    <w:rsid w:val="002F6A14"/>
    <w:rsid w:val="00321A38"/>
    <w:rsid w:val="00324B8D"/>
    <w:rsid w:val="0033715B"/>
    <w:rsid w:val="00376772"/>
    <w:rsid w:val="0038097C"/>
    <w:rsid w:val="00392D95"/>
    <w:rsid w:val="003B33C7"/>
    <w:rsid w:val="003B7ABA"/>
    <w:rsid w:val="003C2F66"/>
    <w:rsid w:val="003C4008"/>
    <w:rsid w:val="003D70B5"/>
    <w:rsid w:val="003F56E3"/>
    <w:rsid w:val="00402149"/>
    <w:rsid w:val="00444802"/>
    <w:rsid w:val="00475371"/>
    <w:rsid w:val="00496B52"/>
    <w:rsid w:val="004C0F40"/>
    <w:rsid w:val="004F6A5F"/>
    <w:rsid w:val="005268F8"/>
    <w:rsid w:val="005604C7"/>
    <w:rsid w:val="0059724B"/>
    <w:rsid w:val="005C7684"/>
    <w:rsid w:val="005D47E6"/>
    <w:rsid w:val="0060725A"/>
    <w:rsid w:val="00620476"/>
    <w:rsid w:val="00622AEB"/>
    <w:rsid w:val="006361C2"/>
    <w:rsid w:val="00660775"/>
    <w:rsid w:val="006663CE"/>
    <w:rsid w:val="006E327F"/>
    <w:rsid w:val="006E427F"/>
    <w:rsid w:val="006F2464"/>
    <w:rsid w:val="007037F8"/>
    <w:rsid w:val="007206E0"/>
    <w:rsid w:val="0073247D"/>
    <w:rsid w:val="007641C6"/>
    <w:rsid w:val="00793EF6"/>
    <w:rsid w:val="007A1123"/>
    <w:rsid w:val="007A64D2"/>
    <w:rsid w:val="007B416B"/>
    <w:rsid w:val="007C19D6"/>
    <w:rsid w:val="008701CE"/>
    <w:rsid w:val="00883098"/>
    <w:rsid w:val="008843CF"/>
    <w:rsid w:val="008A45E1"/>
    <w:rsid w:val="008A6619"/>
    <w:rsid w:val="008A6653"/>
    <w:rsid w:val="008A7CE7"/>
    <w:rsid w:val="008A7DEB"/>
    <w:rsid w:val="008B0437"/>
    <w:rsid w:val="008D3233"/>
    <w:rsid w:val="008F7F61"/>
    <w:rsid w:val="009166F9"/>
    <w:rsid w:val="0095176A"/>
    <w:rsid w:val="0095456C"/>
    <w:rsid w:val="009722A9"/>
    <w:rsid w:val="0097729D"/>
    <w:rsid w:val="00981497"/>
    <w:rsid w:val="009A0E1B"/>
    <w:rsid w:val="009A2621"/>
    <w:rsid w:val="009A72D2"/>
    <w:rsid w:val="009B11FF"/>
    <w:rsid w:val="009D008C"/>
    <w:rsid w:val="009D03F2"/>
    <w:rsid w:val="00A21B7E"/>
    <w:rsid w:val="00A63643"/>
    <w:rsid w:val="00A81915"/>
    <w:rsid w:val="00AE2741"/>
    <w:rsid w:val="00AF5FAB"/>
    <w:rsid w:val="00B04391"/>
    <w:rsid w:val="00B124BB"/>
    <w:rsid w:val="00B32167"/>
    <w:rsid w:val="00B36232"/>
    <w:rsid w:val="00B41F6F"/>
    <w:rsid w:val="00B8006B"/>
    <w:rsid w:val="00B916B3"/>
    <w:rsid w:val="00B94289"/>
    <w:rsid w:val="00BB5DA2"/>
    <w:rsid w:val="00BD7FDE"/>
    <w:rsid w:val="00BF2934"/>
    <w:rsid w:val="00BF6392"/>
    <w:rsid w:val="00C0008D"/>
    <w:rsid w:val="00C21EC0"/>
    <w:rsid w:val="00C45DDF"/>
    <w:rsid w:val="00C65521"/>
    <w:rsid w:val="00C75FAE"/>
    <w:rsid w:val="00C80A55"/>
    <w:rsid w:val="00CA028D"/>
    <w:rsid w:val="00CA7F15"/>
    <w:rsid w:val="00CE2D46"/>
    <w:rsid w:val="00CE2F7C"/>
    <w:rsid w:val="00CE5BB7"/>
    <w:rsid w:val="00D059E5"/>
    <w:rsid w:val="00D322DF"/>
    <w:rsid w:val="00D37BF2"/>
    <w:rsid w:val="00D61E45"/>
    <w:rsid w:val="00D70F72"/>
    <w:rsid w:val="00DA572F"/>
    <w:rsid w:val="00DC5353"/>
    <w:rsid w:val="00DC7670"/>
    <w:rsid w:val="00DF0FB3"/>
    <w:rsid w:val="00E1686E"/>
    <w:rsid w:val="00E34BBF"/>
    <w:rsid w:val="00E47359"/>
    <w:rsid w:val="00E53349"/>
    <w:rsid w:val="00E70A50"/>
    <w:rsid w:val="00E8546C"/>
    <w:rsid w:val="00E97DE4"/>
    <w:rsid w:val="00EB55D4"/>
    <w:rsid w:val="00F07AF0"/>
    <w:rsid w:val="00F504ED"/>
    <w:rsid w:val="00F81CA0"/>
    <w:rsid w:val="00F92FE8"/>
    <w:rsid w:val="00FC06FF"/>
    <w:rsid w:val="00FC2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docId w15:val="{6336E48D-1C0F-4430-85DD-4BE41E5C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660775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660775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660775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660775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uiPriority w:val="99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rsid w:val="00660775"/>
    <w:pPr>
      <w:ind w:firstLine="374"/>
    </w:pPr>
  </w:style>
  <w:style w:type="character" w:styleId="Hyperlink">
    <w:name w:val="Hyperlink"/>
    <w:basedOn w:val="DefaultParagraphFont"/>
    <w:rsid w:val="00660775"/>
    <w:rPr>
      <w:color w:val="000080"/>
      <w:u w:val="single"/>
    </w:rPr>
  </w:style>
  <w:style w:type="character" w:styleId="FollowedHyperlink">
    <w:name w:val="FollowedHyperlink"/>
    <w:basedOn w:val="DefaultParagraphFont"/>
    <w:rsid w:val="00660775"/>
    <w:rPr>
      <w:color w:val="000000"/>
      <w:u w:val="none"/>
    </w:rPr>
  </w:style>
  <w:style w:type="paragraph" w:customStyle="1" w:styleId="Small">
    <w:name w:val="Small"/>
    <w:basedOn w:val="Normal"/>
    <w:rsid w:val="00660775"/>
    <w:pPr>
      <w:spacing w:line="264" w:lineRule="auto"/>
    </w:pPr>
    <w:rPr>
      <w:sz w:val="19"/>
    </w:rPr>
  </w:style>
  <w:style w:type="paragraph" w:styleId="NoSpacing">
    <w:name w:val="No Spacing"/>
    <w:uiPriority w:val="1"/>
    <w:qFormat/>
    <w:rsid w:val="00B04391"/>
    <w:rPr>
      <w:rFonts w:ascii="Georgia" w:hAnsi="Georgia"/>
      <w:kern w:val="16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3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91"/>
    <w:rPr>
      <w:rFonts w:ascii="Tahoma" w:hAnsi="Tahoma" w:cs="Tahoma"/>
      <w:kern w:val="16"/>
      <w:sz w:val="16"/>
      <w:szCs w:val="16"/>
    </w:rPr>
  </w:style>
  <w:style w:type="character" w:customStyle="1" w:styleId="apple-converted-space">
    <w:name w:val="apple-converted-space"/>
    <w:basedOn w:val="DefaultParagraphFont"/>
    <w:rsid w:val="00BB5DA2"/>
  </w:style>
  <w:style w:type="paragraph" w:styleId="NormalWeb">
    <w:name w:val="Normal (Web)"/>
    <w:basedOn w:val="Normal"/>
    <w:uiPriority w:val="99"/>
    <w:semiHidden/>
    <w:unhideWhenUsed/>
    <w:rsid w:val="0001350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350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61E45"/>
    <w:rPr>
      <w:rFonts w:ascii="Arial" w:hAnsi="Arial"/>
      <w:kern w:val="1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file:///\\WNET-EV1\CommGrp\PROJECT%20WORKING\Great%20Performances\REJOICE\RELEASE\www.pbs.org\gperf" TargetMode="External"/><Relationship Id="rId18" Type="http://schemas.openxmlformats.org/officeDocument/2006/relationships/hyperlink" Target="http://www.pbs.org/wnet/gperf" TargetMode="External"/><Relationship Id="rId26" Type="http://schemas.openxmlformats.org/officeDocument/2006/relationships/hyperlink" Target="http://www.thirteen.org/sites/reel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arlierose.com/" TargetMode="External"/><Relationship Id="rId7" Type="http://schemas.openxmlformats.org/officeDocument/2006/relationships/hyperlink" Target="mailto:ForbesH@wnet.org" TargetMode="External"/><Relationship Id="rId12" Type="http://schemas.openxmlformats.org/officeDocument/2006/relationships/hyperlink" Target="https://twitter.com/GPerfPBS" TargetMode="External"/><Relationship Id="rId17" Type="http://schemas.openxmlformats.org/officeDocument/2006/relationships/hyperlink" Target="http://www.pbs.org/wnet/nature" TargetMode="External"/><Relationship Id="rId25" Type="http://schemas.openxmlformats.org/officeDocument/2006/relationships/hyperlink" Target="http://www.nyc-arts.or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jtvonline.org/" TargetMode="External"/><Relationship Id="rId20" Type="http://schemas.openxmlformats.org/officeDocument/2006/relationships/hyperlink" Target="http://www.pbs.org/newshour/" TargetMode="External"/><Relationship Id="rId29" Type="http://schemas.openxmlformats.org/officeDocument/2006/relationships/hyperlink" Target="http://www.thirteen.org/explor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eatPerformances" TargetMode="External"/><Relationship Id="rId24" Type="http://schemas.openxmlformats.org/officeDocument/2006/relationships/hyperlink" Target="http://www.pbskids.org/cyberchas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liw.org/" TargetMode="External"/><Relationship Id="rId23" Type="http://schemas.openxmlformats.org/officeDocument/2006/relationships/hyperlink" Target="http://www.pbskids.org/noah" TargetMode="External"/><Relationship Id="rId28" Type="http://schemas.openxmlformats.org/officeDocument/2006/relationships/hyperlink" Target="http://www.thirteen.org/metrofocus" TargetMode="External"/><Relationship Id="rId10" Type="http://schemas.openxmlformats.org/officeDocument/2006/relationships/hyperlink" Target="http://www.pbs.org/wnet/gperf/" TargetMode="External"/><Relationship Id="rId19" Type="http://schemas.openxmlformats.org/officeDocument/2006/relationships/hyperlink" Target="http://www.pbs.org/wnet/americanmasters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13pressroom/" TargetMode="External"/><Relationship Id="rId14" Type="http://schemas.openxmlformats.org/officeDocument/2006/relationships/hyperlink" Target="http://thirteen.org/" TargetMode="External"/><Relationship Id="rId22" Type="http://schemas.openxmlformats.org/officeDocument/2006/relationships/hyperlink" Target="http://www.thirteen.org/get-the-math" TargetMode="External"/><Relationship Id="rId27" Type="http://schemas.openxmlformats.org/officeDocument/2006/relationships/hyperlink" Target="http://www.njtvonline.org/njtoday/" TargetMode="External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13C2-8EE0-45B0-ADFB-85318E2C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5934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7798853</vt:i4>
      </vt:variant>
      <vt:variant>
        <vt:i4>-1</vt:i4>
      </vt:variant>
      <vt:variant>
        <vt:i4>2077</vt:i4>
      </vt:variant>
      <vt:variant>
        <vt:i4>1</vt:i4>
      </vt:variant>
      <vt:variant>
        <vt:lpwstr>GP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Forbes, Harry</dc:creator>
  <cp:keywords/>
  <dc:description>Version 1.04_x000d_
Job 0734_x000d_
August 5, 2009</dc:description>
  <cp:lastModifiedBy>Puccio, Ariel</cp:lastModifiedBy>
  <cp:revision>9</cp:revision>
  <cp:lastPrinted>2014-08-14T16:58:00Z</cp:lastPrinted>
  <dcterms:created xsi:type="dcterms:W3CDTF">2014-10-03T19:19:00Z</dcterms:created>
  <dcterms:modified xsi:type="dcterms:W3CDTF">2014-10-29T18:44:00Z</dcterms:modified>
</cp:coreProperties>
</file>