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C87" w:rsidRDefault="0095449C">
      <w:pPr>
        <w:pStyle w:val="NoSpacing"/>
        <w:rPr>
          <w:sz w:val="18"/>
          <w:szCs w:val="18"/>
        </w:rPr>
      </w:pPr>
      <w:bookmarkStart w:id="0" w:name="_GoBack"/>
      <w:bookmarkEnd w:id="0"/>
      <w:r>
        <w:rPr>
          <w:sz w:val="18"/>
          <w:szCs w:val="18"/>
        </w:rPr>
        <w:t xml:space="preserve">Press Contact: </w:t>
      </w:r>
    </w:p>
    <w:p w:rsidR="00FC4C87" w:rsidRDefault="0095449C">
      <w:pPr>
        <w:pStyle w:val="NoSpacing"/>
        <w:rPr>
          <w:sz w:val="18"/>
          <w:szCs w:val="18"/>
        </w:rPr>
      </w:pPr>
      <w:r>
        <w:rPr>
          <w:sz w:val="18"/>
          <w:szCs w:val="18"/>
        </w:rPr>
        <w:t>Dorean Pugh, WNET</w:t>
      </w:r>
    </w:p>
    <w:p w:rsidR="00FC4C87" w:rsidRDefault="0095449C">
      <w:pPr>
        <w:pStyle w:val="NoSpacing"/>
      </w:pPr>
      <w:r>
        <w:rPr>
          <w:sz w:val="18"/>
          <w:szCs w:val="18"/>
        </w:rPr>
        <w:t xml:space="preserve">212-560-3005 or </w:t>
      </w:r>
      <w:hyperlink r:id="rId7">
        <w:r>
          <w:rPr>
            <w:rStyle w:val="InternetLink"/>
            <w:sz w:val="18"/>
            <w:szCs w:val="18"/>
          </w:rPr>
          <w:t>pughd@wnet.org</w:t>
        </w:r>
      </w:hyperlink>
      <w:r>
        <w:rPr>
          <w:sz w:val="18"/>
          <w:szCs w:val="18"/>
        </w:rPr>
        <w:t xml:space="preserve"> </w:t>
      </w:r>
    </w:p>
    <w:p w:rsidR="00FC4C87" w:rsidRDefault="0095449C">
      <w:pPr>
        <w:pStyle w:val="NoSpacing"/>
      </w:pPr>
      <w:r>
        <w:rPr>
          <w:sz w:val="18"/>
          <w:szCs w:val="18"/>
        </w:rPr>
        <w:t xml:space="preserve">Press materials: </w:t>
      </w:r>
      <w:hyperlink r:id="rId8">
        <w:r>
          <w:rPr>
            <w:rStyle w:val="InternetLink"/>
            <w:sz w:val="18"/>
            <w:szCs w:val="18"/>
          </w:rPr>
          <w:t>pbs.org/pressroom</w:t>
        </w:r>
      </w:hyperlink>
      <w:r>
        <w:rPr>
          <w:sz w:val="18"/>
          <w:szCs w:val="18"/>
        </w:rPr>
        <w:t xml:space="preserve"> or </w:t>
      </w:r>
      <w:hyperlink r:id="rId9">
        <w:r>
          <w:rPr>
            <w:rStyle w:val="InternetLink"/>
            <w:color w:val="0000FF"/>
            <w:sz w:val="18"/>
            <w:szCs w:val="18"/>
          </w:rPr>
          <w:t>thirteen.org/pressr</w:t>
        </w:r>
        <w:r>
          <w:rPr>
            <w:rStyle w:val="InternetLink"/>
            <w:color w:val="0000FF"/>
            <w:sz w:val="18"/>
            <w:szCs w:val="18"/>
          </w:rPr>
          <w:t>oom</w:t>
        </w:r>
      </w:hyperlink>
    </w:p>
    <w:p w:rsidR="00FC4C87" w:rsidRDefault="00FC4C87">
      <w:pPr>
        <w:pStyle w:val="NoSpacing"/>
        <w:rPr>
          <w:sz w:val="18"/>
          <w:szCs w:val="18"/>
        </w:rPr>
      </w:pPr>
    </w:p>
    <w:p w:rsidR="00FC4C87" w:rsidRDefault="00FC4C87">
      <w:pPr>
        <w:pStyle w:val="NoSpacing"/>
        <w:rPr>
          <w:sz w:val="18"/>
          <w:szCs w:val="18"/>
        </w:rPr>
      </w:pPr>
    </w:p>
    <w:p w:rsidR="00FC4C87" w:rsidRDefault="0095449C">
      <w:pPr>
        <w:jc w:val="center"/>
        <w:rPr>
          <w:b/>
          <w:sz w:val="32"/>
          <w:szCs w:val="32"/>
        </w:rPr>
      </w:pPr>
      <w:r>
        <w:rPr>
          <w:b/>
          <w:i/>
          <w:sz w:val="32"/>
          <w:szCs w:val="32"/>
        </w:rPr>
        <w:t>Vienna Philharmonic Summer Night Concert 2018</w:t>
      </w:r>
      <w:r>
        <w:rPr>
          <w:b/>
          <w:sz w:val="32"/>
          <w:szCs w:val="32"/>
        </w:rPr>
        <w:t xml:space="preserve"> Starring Soprano Anna </w:t>
      </w:r>
      <w:proofErr w:type="spellStart"/>
      <w:r>
        <w:rPr>
          <w:b/>
          <w:sz w:val="32"/>
          <w:szCs w:val="32"/>
        </w:rPr>
        <w:t>Netrebko</w:t>
      </w:r>
      <w:proofErr w:type="spellEnd"/>
    </w:p>
    <w:p w:rsidR="00FC4C87" w:rsidRDefault="0095449C">
      <w:pPr>
        <w:jc w:val="center"/>
        <w:rPr>
          <w:b/>
          <w:sz w:val="32"/>
          <w:szCs w:val="32"/>
        </w:rPr>
      </w:pPr>
      <w:r>
        <w:rPr>
          <w:b/>
          <w:sz w:val="32"/>
          <w:szCs w:val="32"/>
        </w:rPr>
        <w:t xml:space="preserve">Premieres on THIRTEEN’s </w:t>
      </w:r>
      <w:r>
        <w:rPr>
          <w:b/>
          <w:i/>
          <w:sz w:val="32"/>
          <w:szCs w:val="32"/>
        </w:rPr>
        <w:t>Great Performances</w:t>
      </w:r>
      <w:r>
        <w:rPr>
          <w:b/>
          <w:sz w:val="32"/>
          <w:szCs w:val="32"/>
        </w:rPr>
        <w:t xml:space="preserve"> Friday, August 17 on PBS</w:t>
      </w:r>
    </w:p>
    <w:p w:rsidR="00FC4C87" w:rsidRDefault="00FC4C87">
      <w:pPr>
        <w:pStyle w:val="NormalIndent"/>
        <w:ind w:firstLine="0"/>
      </w:pPr>
    </w:p>
    <w:p w:rsidR="00FC4C87" w:rsidRDefault="0095449C">
      <w:pPr>
        <w:widowControl w:val="0"/>
        <w:jc w:val="center"/>
        <w:rPr>
          <w:rFonts w:cs="Arial"/>
          <w:i/>
          <w:sz w:val="24"/>
          <w:szCs w:val="24"/>
        </w:rPr>
      </w:pPr>
      <w:r>
        <w:rPr>
          <w:rFonts w:cs="Arial"/>
          <w:i/>
          <w:sz w:val="24"/>
          <w:szCs w:val="24"/>
        </w:rPr>
        <w:t>Annual open-air concert features guest conductor Valery Gergiev</w:t>
      </w:r>
    </w:p>
    <w:p w:rsidR="00FC4C87" w:rsidRDefault="00FC4C87">
      <w:pPr>
        <w:widowControl w:val="0"/>
      </w:pPr>
    </w:p>
    <w:p w:rsidR="00FC4C87" w:rsidRDefault="0095449C">
      <w:pPr>
        <w:pStyle w:val="NormalIndent"/>
        <w:ind w:firstLine="0"/>
      </w:pPr>
      <w:r>
        <w:t xml:space="preserve">Led by guest conductor </w:t>
      </w:r>
      <w:r>
        <w:rPr>
          <w:b/>
        </w:rPr>
        <w:t>Valery Gergiev</w:t>
      </w:r>
      <w:r>
        <w:t xml:space="preserve">, </w:t>
      </w:r>
      <w:r>
        <w:t>the world-renowned Vienna Philharmonic returns for its 15</w:t>
      </w:r>
      <w:r>
        <w:rPr>
          <w:vertAlign w:val="superscript"/>
        </w:rPr>
        <w:t>th</w:t>
      </w:r>
      <w:r>
        <w:t xml:space="preserve"> open-air concert, with </w:t>
      </w:r>
      <w:r>
        <w:t xml:space="preserve">the Baroque gardens of </w:t>
      </w:r>
      <w:r>
        <w:t xml:space="preserve">Austria’s Imperial </w:t>
      </w:r>
      <w:proofErr w:type="spellStart"/>
      <w:r>
        <w:t>Schönbrunn</w:t>
      </w:r>
      <w:proofErr w:type="spellEnd"/>
      <w:r>
        <w:t xml:space="preserve"> Palace serving as the magnificent backdrop. The program features internationally acclaimed soprano </w:t>
      </w:r>
      <w:r>
        <w:rPr>
          <w:b/>
        </w:rPr>
        <w:t xml:space="preserve">Anna </w:t>
      </w:r>
      <w:proofErr w:type="spellStart"/>
      <w:r>
        <w:rPr>
          <w:b/>
        </w:rPr>
        <w:t>Netrebko</w:t>
      </w:r>
      <w:proofErr w:type="spellEnd"/>
      <w:r>
        <w:t xml:space="preserve"> as spec</w:t>
      </w:r>
      <w:r>
        <w:t xml:space="preserve">ial guest soloist and </w:t>
      </w:r>
      <w:r>
        <w:t xml:space="preserve">celebrates Italian operatic masters, </w:t>
      </w:r>
      <w:r>
        <w:t xml:space="preserve">with </w:t>
      </w:r>
      <w:r>
        <w:t xml:space="preserve">works by Rossini, Verdi and Puccini. </w:t>
      </w:r>
      <w:r>
        <w:rPr>
          <w:b/>
          <w:i/>
        </w:rPr>
        <w:t>Vienna Philharmonic Summer Night Concert 2018</w:t>
      </w:r>
      <w:r>
        <w:t xml:space="preserve"> premieres nationwide on THIRTEEN’s </w:t>
      </w:r>
      <w:r>
        <w:rPr>
          <w:b/>
          <w:i/>
        </w:rPr>
        <w:t>Great Performances</w:t>
      </w:r>
      <w:r>
        <w:t xml:space="preserve"> </w:t>
      </w:r>
      <w:r>
        <w:rPr>
          <w:u w:val="single"/>
        </w:rPr>
        <w:t>Friday, August 17 at 10 p.m. on PBS</w:t>
      </w:r>
      <w:r>
        <w:t xml:space="preserve"> (check loc</w:t>
      </w:r>
      <w:r>
        <w:t xml:space="preserve">al listings) and will be available to stream the following day via </w:t>
      </w:r>
      <w:hyperlink r:id="rId10">
        <w:r>
          <w:rPr>
            <w:rStyle w:val="InternetLink"/>
          </w:rPr>
          <w:t>pbs.org/</w:t>
        </w:r>
        <w:proofErr w:type="spellStart"/>
        <w:r>
          <w:rPr>
            <w:rStyle w:val="InternetLink"/>
          </w:rPr>
          <w:t>gperf</w:t>
        </w:r>
        <w:proofErr w:type="spellEnd"/>
      </w:hyperlink>
      <w:r>
        <w:t xml:space="preserve"> and PBS apps. </w:t>
      </w:r>
    </w:p>
    <w:p w:rsidR="00FC4C87" w:rsidRDefault="0095449C">
      <w:pPr>
        <w:pStyle w:val="NormalIndent"/>
        <w:ind w:firstLine="720"/>
      </w:pPr>
      <w:r>
        <w:rPr>
          <w:szCs w:val="21"/>
        </w:rPr>
        <w:t xml:space="preserve">This summer night of Italian splendor begins with a stirring rendition of the finale to Rossini’s </w:t>
      </w:r>
      <w:r>
        <w:rPr>
          <w:i/>
          <w:iCs/>
          <w:szCs w:val="21"/>
        </w:rPr>
        <w:t>William Tell Overture</w:t>
      </w:r>
      <w:r>
        <w:rPr>
          <w:szCs w:val="21"/>
        </w:rPr>
        <w:t xml:space="preserve"> and closes with “Wiener </w:t>
      </w:r>
      <w:proofErr w:type="spellStart"/>
      <w:r>
        <w:rPr>
          <w:szCs w:val="21"/>
        </w:rPr>
        <w:t>Blut</w:t>
      </w:r>
      <w:proofErr w:type="spellEnd"/>
      <w:r>
        <w:rPr>
          <w:szCs w:val="21"/>
        </w:rPr>
        <w:t xml:space="preserve">,” the timeless Strauss waltz </w:t>
      </w:r>
      <w:r>
        <w:rPr>
          <w:szCs w:val="21"/>
        </w:rPr>
        <w:lastRenderedPageBreak/>
        <w:t xml:space="preserve">that demonstrates the Viennese spirit of love for their homeland. </w:t>
      </w:r>
      <w:r>
        <w:rPr>
          <w:szCs w:val="21"/>
        </w:rPr>
        <w:t>The telecast</w:t>
      </w:r>
      <w:r>
        <w:rPr>
          <w:szCs w:val="21"/>
        </w:rPr>
        <w:t xml:space="preserve"> marks Valery Gergiev’s third time conducting the Summer Night Concert and his 150</w:t>
      </w:r>
      <w:r>
        <w:rPr>
          <w:szCs w:val="21"/>
          <w:vertAlign w:val="superscript"/>
        </w:rPr>
        <w:t>th</w:t>
      </w:r>
      <w:r>
        <w:rPr>
          <w:szCs w:val="21"/>
        </w:rPr>
        <w:t xml:space="preserve"> appearance with the orchestra. This free outdoor concert allows the distinguished orchestra to make classical music accessible beyond its usual core audience. The annual e</w:t>
      </w:r>
      <w:r>
        <w:rPr>
          <w:szCs w:val="21"/>
        </w:rPr>
        <w:t xml:space="preserve">vent is produced by the ORF, and transmitted live or delayed in more than 80 countries worldwide.  </w:t>
      </w:r>
    </w:p>
    <w:p w:rsidR="00FC4C87" w:rsidRDefault="00FC4C87">
      <w:pPr>
        <w:pStyle w:val="NormalIndent"/>
        <w:rPr>
          <w:szCs w:val="21"/>
        </w:rPr>
      </w:pPr>
    </w:p>
    <w:p w:rsidR="00FC4C87" w:rsidRDefault="0095449C">
      <w:pPr>
        <w:pStyle w:val="NormalIndent"/>
        <w:rPr>
          <w:szCs w:val="21"/>
        </w:rPr>
      </w:pPr>
      <w:r>
        <w:rPr>
          <w:szCs w:val="21"/>
        </w:rPr>
        <w:t>The full musical program includes:</w:t>
      </w:r>
    </w:p>
    <w:p w:rsidR="00FC4C87" w:rsidRDefault="0095449C">
      <w:pPr>
        <w:pStyle w:val="NormalIndent"/>
        <w:ind w:left="374" w:firstLine="0"/>
      </w:pPr>
      <w:r>
        <w:rPr>
          <w:b/>
          <w:szCs w:val="21"/>
        </w:rPr>
        <w:t>Rossini</w:t>
      </w:r>
      <w:r>
        <w:rPr>
          <w:szCs w:val="21"/>
        </w:rPr>
        <w:t xml:space="preserve">   </w:t>
      </w:r>
      <w:r>
        <w:rPr>
          <w:szCs w:val="21"/>
        </w:rPr>
        <w:br/>
      </w:r>
      <w:r>
        <w:rPr>
          <w:i/>
          <w:szCs w:val="21"/>
        </w:rPr>
        <w:t>William Tell</w:t>
      </w:r>
      <w:r>
        <w:rPr>
          <w:szCs w:val="21"/>
        </w:rPr>
        <w:t xml:space="preserve"> </w:t>
      </w:r>
      <w:r>
        <w:rPr>
          <w:i/>
          <w:szCs w:val="21"/>
        </w:rPr>
        <w:t>Overture</w:t>
      </w:r>
      <w:r>
        <w:rPr>
          <w:szCs w:val="21"/>
        </w:rPr>
        <w:t>, Finale</w:t>
      </w:r>
    </w:p>
    <w:p w:rsidR="00FC4C87" w:rsidRDefault="00FC4C87">
      <w:pPr>
        <w:pStyle w:val="NormalIndent"/>
        <w:rPr>
          <w:szCs w:val="21"/>
        </w:rPr>
      </w:pPr>
    </w:p>
    <w:p w:rsidR="00FC4C87" w:rsidRDefault="0095449C">
      <w:pPr>
        <w:pStyle w:val="NormalIndent"/>
        <w:rPr>
          <w:b/>
          <w:szCs w:val="21"/>
        </w:rPr>
      </w:pPr>
      <w:proofErr w:type="spellStart"/>
      <w:r>
        <w:rPr>
          <w:b/>
          <w:szCs w:val="21"/>
        </w:rPr>
        <w:t>Cilea</w:t>
      </w:r>
      <w:proofErr w:type="spellEnd"/>
      <w:r>
        <w:rPr>
          <w:b/>
          <w:szCs w:val="21"/>
        </w:rPr>
        <w:t xml:space="preserve"> </w:t>
      </w:r>
    </w:p>
    <w:p w:rsidR="00FC4C87" w:rsidRDefault="0095449C">
      <w:pPr>
        <w:pStyle w:val="NormalIndent"/>
        <w:rPr>
          <w:szCs w:val="21"/>
        </w:rPr>
      </w:pPr>
      <w:r>
        <w:rPr>
          <w:i/>
          <w:szCs w:val="21"/>
        </w:rPr>
        <w:t xml:space="preserve">Adriana </w:t>
      </w:r>
      <w:proofErr w:type="spellStart"/>
      <w:r>
        <w:rPr>
          <w:i/>
          <w:szCs w:val="21"/>
        </w:rPr>
        <w:t>Lecouvreur</w:t>
      </w:r>
      <w:proofErr w:type="spellEnd"/>
      <w:r>
        <w:rPr>
          <w:szCs w:val="21"/>
        </w:rPr>
        <w:t xml:space="preserve">: “Io son </w:t>
      </w:r>
      <w:proofErr w:type="spellStart"/>
      <w:r>
        <w:rPr>
          <w:szCs w:val="21"/>
        </w:rPr>
        <w:t>l’umile</w:t>
      </w:r>
      <w:proofErr w:type="spellEnd"/>
      <w:r>
        <w:rPr>
          <w:szCs w:val="21"/>
        </w:rPr>
        <w:t xml:space="preserve"> </w:t>
      </w:r>
      <w:proofErr w:type="spellStart"/>
      <w:r>
        <w:rPr>
          <w:szCs w:val="21"/>
        </w:rPr>
        <w:t>ancella</w:t>
      </w:r>
      <w:proofErr w:type="spellEnd"/>
      <w:r>
        <w:rPr>
          <w:szCs w:val="21"/>
        </w:rPr>
        <w:t xml:space="preserve">,” featuring Anna </w:t>
      </w:r>
      <w:proofErr w:type="spellStart"/>
      <w:r>
        <w:rPr>
          <w:szCs w:val="21"/>
        </w:rPr>
        <w:t>Netrebko</w:t>
      </w:r>
      <w:proofErr w:type="spellEnd"/>
    </w:p>
    <w:p w:rsidR="00FC4C87" w:rsidRDefault="00FC4C87">
      <w:pPr>
        <w:pStyle w:val="NormalIndent"/>
        <w:rPr>
          <w:b/>
          <w:szCs w:val="21"/>
        </w:rPr>
      </w:pPr>
    </w:p>
    <w:p w:rsidR="00FC4C87" w:rsidRDefault="0095449C">
      <w:pPr>
        <w:pStyle w:val="NormalIndent"/>
        <w:rPr>
          <w:szCs w:val="21"/>
        </w:rPr>
      </w:pPr>
      <w:r>
        <w:rPr>
          <w:b/>
          <w:szCs w:val="21"/>
        </w:rPr>
        <w:t>Mascagni</w:t>
      </w:r>
    </w:p>
    <w:p w:rsidR="00FC4C87" w:rsidRDefault="0095449C">
      <w:pPr>
        <w:pStyle w:val="NormalIndent"/>
        <w:rPr>
          <w:szCs w:val="21"/>
        </w:rPr>
      </w:pPr>
      <w:proofErr w:type="spellStart"/>
      <w:r>
        <w:rPr>
          <w:i/>
          <w:szCs w:val="21"/>
        </w:rPr>
        <w:t>Cavalleria</w:t>
      </w:r>
      <w:proofErr w:type="spellEnd"/>
      <w:r>
        <w:rPr>
          <w:i/>
          <w:szCs w:val="21"/>
        </w:rPr>
        <w:t xml:space="preserve"> </w:t>
      </w:r>
      <w:proofErr w:type="spellStart"/>
      <w:r>
        <w:rPr>
          <w:i/>
          <w:szCs w:val="21"/>
        </w:rPr>
        <w:t>rusticana</w:t>
      </w:r>
      <w:proofErr w:type="spellEnd"/>
      <w:r>
        <w:rPr>
          <w:szCs w:val="21"/>
        </w:rPr>
        <w:t>: Intermezzo</w:t>
      </w:r>
    </w:p>
    <w:p w:rsidR="00FC4C87" w:rsidRDefault="00FC4C87">
      <w:pPr>
        <w:pStyle w:val="NormalIndent"/>
        <w:rPr>
          <w:szCs w:val="21"/>
        </w:rPr>
      </w:pPr>
    </w:p>
    <w:p w:rsidR="00FC4C87" w:rsidRDefault="0095449C">
      <w:pPr>
        <w:pStyle w:val="NormalIndent"/>
        <w:rPr>
          <w:b/>
          <w:szCs w:val="21"/>
        </w:rPr>
      </w:pPr>
      <w:r>
        <w:rPr>
          <w:b/>
          <w:szCs w:val="21"/>
        </w:rPr>
        <w:t>Verdi</w:t>
      </w:r>
    </w:p>
    <w:p w:rsidR="00FC4C87" w:rsidRDefault="0095449C">
      <w:pPr>
        <w:pStyle w:val="NormalIndent"/>
        <w:rPr>
          <w:szCs w:val="21"/>
        </w:rPr>
      </w:pPr>
      <w:r>
        <w:rPr>
          <w:i/>
          <w:szCs w:val="21"/>
        </w:rPr>
        <w:t>Aida</w:t>
      </w:r>
      <w:r>
        <w:rPr>
          <w:szCs w:val="21"/>
        </w:rPr>
        <w:t>: Triumphal March and Ballet</w:t>
      </w:r>
    </w:p>
    <w:p w:rsidR="00FC4C87" w:rsidRDefault="00FC4C87">
      <w:pPr>
        <w:pStyle w:val="NormalIndent"/>
        <w:rPr>
          <w:szCs w:val="21"/>
        </w:rPr>
      </w:pPr>
    </w:p>
    <w:p w:rsidR="00FC4C87" w:rsidRDefault="0095449C">
      <w:pPr>
        <w:pStyle w:val="NormalIndent"/>
        <w:rPr>
          <w:b/>
          <w:szCs w:val="21"/>
        </w:rPr>
      </w:pPr>
      <w:r>
        <w:rPr>
          <w:b/>
          <w:szCs w:val="21"/>
        </w:rPr>
        <w:t>Prokofiev</w:t>
      </w:r>
    </w:p>
    <w:p w:rsidR="00FC4C87" w:rsidRDefault="0095449C">
      <w:pPr>
        <w:pStyle w:val="NormalIndent"/>
        <w:rPr>
          <w:szCs w:val="21"/>
        </w:rPr>
      </w:pPr>
      <w:r>
        <w:rPr>
          <w:i/>
          <w:szCs w:val="21"/>
        </w:rPr>
        <w:t>Romeo and Juliet</w:t>
      </w:r>
      <w:r>
        <w:rPr>
          <w:szCs w:val="21"/>
        </w:rPr>
        <w:t>: Suite No. 2, No. 1. Montagues and Capulets</w:t>
      </w:r>
    </w:p>
    <w:p w:rsidR="00FC4C87" w:rsidRDefault="00FC4C87">
      <w:pPr>
        <w:pStyle w:val="NormalIndent"/>
        <w:rPr>
          <w:szCs w:val="21"/>
        </w:rPr>
      </w:pPr>
    </w:p>
    <w:p w:rsidR="00FC4C87" w:rsidRDefault="0095449C">
      <w:pPr>
        <w:pStyle w:val="NormalIndent"/>
        <w:rPr>
          <w:b/>
          <w:szCs w:val="21"/>
        </w:rPr>
      </w:pPr>
      <w:r>
        <w:rPr>
          <w:b/>
          <w:szCs w:val="21"/>
        </w:rPr>
        <w:t>Puccini</w:t>
      </w:r>
    </w:p>
    <w:p w:rsidR="00FC4C87" w:rsidRDefault="0095449C">
      <w:pPr>
        <w:pStyle w:val="NormalIndent"/>
        <w:rPr>
          <w:szCs w:val="21"/>
        </w:rPr>
      </w:pPr>
      <w:r>
        <w:rPr>
          <w:i/>
          <w:szCs w:val="21"/>
        </w:rPr>
        <w:lastRenderedPageBreak/>
        <w:t>Tosca</w:t>
      </w:r>
      <w:r>
        <w:rPr>
          <w:szCs w:val="21"/>
        </w:rPr>
        <w:t>: “</w:t>
      </w:r>
      <w:proofErr w:type="spellStart"/>
      <w:r>
        <w:rPr>
          <w:szCs w:val="21"/>
        </w:rPr>
        <w:t>Vissi</w:t>
      </w:r>
      <w:proofErr w:type="spellEnd"/>
      <w:r>
        <w:rPr>
          <w:szCs w:val="21"/>
        </w:rPr>
        <w:t xml:space="preserve"> </w:t>
      </w:r>
      <w:proofErr w:type="spellStart"/>
      <w:r>
        <w:rPr>
          <w:szCs w:val="21"/>
        </w:rPr>
        <w:t>d’arte</w:t>
      </w:r>
      <w:proofErr w:type="spellEnd"/>
      <w:r>
        <w:rPr>
          <w:szCs w:val="21"/>
        </w:rPr>
        <w:t xml:space="preserve">, </w:t>
      </w:r>
      <w:proofErr w:type="spellStart"/>
      <w:r>
        <w:rPr>
          <w:szCs w:val="21"/>
        </w:rPr>
        <w:t>vissi</w:t>
      </w:r>
      <w:proofErr w:type="spellEnd"/>
      <w:r>
        <w:rPr>
          <w:szCs w:val="21"/>
        </w:rPr>
        <w:t xml:space="preserve"> </w:t>
      </w:r>
      <w:proofErr w:type="spellStart"/>
      <w:r>
        <w:rPr>
          <w:szCs w:val="21"/>
        </w:rPr>
        <w:t>d’amore</w:t>
      </w:r>
      <w:proofErr w:type="spellEnd"/>
      <w:r>
        <w:rPr>
          <w:szCs w:val="21"/>
        </w:rPr>
        <w:t xml:space="preserve">,” featuring Anna </w:t>
      </w:r>
      <w:proofErr w:type="spellStart"/>
      <w:r>
        <w:rPr>
          <w:szCs w:val="21"/>
        </w:rPr>
        <w:t>Netrebko</w:t>
      </w:r>
      <w:proofErr w:type="spellEnd"/>
    </w:p>
    <w:p w:rsidR="00FC4C87" w:rsidRDefault="00FC4C87">
      <w:pPr>
        <w:pStyle w:val="NormalIndent"/>
        <w:rPr>
          <w:szCs w:val="21"/>
        </w:rPr>
      </w:pPr>
    </w:p>
    <w:p w:rsidR="00FC4C87" w:rsidRDefault="0095449C">
      <w:pPr>
        <w:pStyle w:val="NormalIndent"/>
        <w:rPr>
          <w:b/>
          <w:szCs w:val="21"/>
        </w:rPr>
      </w:pPr>
      <w:r>
        <w:rPr>
          <w:b/>
          <w:szCs w:val="21"/>
        </w:rPr>
        <w:t>Puccini</w:t>
      </w:r>
    </w:p>
    <w:p w:rsidR="00FC4C87" w:rsidRDefault="0095449C">
      <w:pPr>
        <w:pStyle w:val="NormalIndent"/>
        <w:rPr>
          <w:szCs w:val="21"/>
        </w:rPr>
      </w:pPr>
      <w:proofErr w:type="spellStart"/>
      <w:r>
        <w:rPr>
          <w:i/>
          <w:szCs w:val="21"/>
        </w:rPr>
        <w:t>Manon</w:t>
      </w:r>
      <w:proofErr w:type="spellEnd"/>
      <w:r>
        <w:rPr>
          <w:i/>
          <w:szCs w:val="21"/>
        </w:rPr>
        <w:t xml:space="preserve"> </w:t>
      </w:r>
      <w:proofErr w:type="spellStart"/>
      <w:r>
        <w:rPr>
          <w:i/>
          <w:szCs w:val="21"/>
        </w:rPr>
        <w:t>Lescaut</w:t>
      </w:r>
      <w:proofErr w:type="spellEnd"/>
      <w:r>
        <w:rPr>
          <w:szCs w:val="21"/>
        </w:rPr>
        <w:t xml:space="preserve">: </w:t>
      </w:r>
      <w:r>
        <w:rPr>
          <w:szCs w:val="21"/>
        </w:rPr>
        <w:t>Intermezzo</w:t>
      </w:r>
    </w:p>
    <w:p w:rsidR="00FC4C87" w:rsidRDefault="00FC4C87">
      <w:pPr>
        <w:pStyle w:val="NormalIndent"/>
        <w:rPr>
          <w:szCs w:val="21"/>
        </w:rPr>
      </w:pPr>
    </w:p>
    <w:p w:rsidR="00FC4C87" w:rsidRDefault="0095449C">
      <w:pPr>
        <w:pStyle w:val="NormalIndent"/>
        <w:rPr>
          <w:b/>
          <w:szCs w:val="21"/>
        </w:rPr>
      </w:pPr>
      <w:r>
        <w:rPr>
          <w:b/>
          <w:szCs w:val="21"/>
        </w:rPr>
        <w:t xml:space="preserve">Leoncavallo </w:t>
      </w:r>
    </w:p>
    <w:p w:rsidR="00FC4C87" w:rsidRDefault="0095449C">
      <w:pPr>
        <w:pStyle w:val="NormalIndent"/>
        <w:rPr>
          <w:szCs w:val="21"/>
        </w:rPr>
      </w:pPr>
      <w:proofErr w:type="spellStart"/>
      <w:r>
        <w:rPr>
          <w:i/>
          <w:szCs w:val="21"/>
        </w:rPr>
        <w:t>Pagliacci</w:t>
      </w:r>
      <w:proofErr w:type="spellEnd"/>
      <w:r>
        <w:rPr>
          <w:i/>
          <w:szCs w:val="21"/>
        </w:rPr>
        <w:t>:</w:t>
      </w:r>
      <w:r>
        <w:rPr>
          <w:szCs w:val="21"/>
        </w:rPr>
        <w:t xml:space="preserve"> </w:t>
      </w:r>
      <w:r>
        <w:rPr>
          <w:szCs w:val="21"/>
        </w:rPr>
        <w:t>“</w:t>
      </w:r>
      <w:proofErr w:type="spellStart"/>
      <w:r>
        <w:rPr>
          <w:szCs w:val="21"/>
        </w:rPr>
        <w:t>Stridono</w:t>
      </w:r>
      <w:proofErr w:type="spellEnd"/>
      <w:r>
        <w:rPr>
          <w:szCs w:val="21"/>
        </w:rPr>
        <w:t xml:space="preserve"> </w:t>
      </w:r>
      <w:proofErr w:type="spellStart"/>
      <w:r>
        <w:rPr>
          <w:szCs w:val="21"/>
        </w:rPr>
        <w:t>lassù</w:t>
      </w:r>
      <w:proofErr w:type="spellEnd"/>
      <w:r>
        <w:rPr>
          <w:szCs w:val="21"/>
        </w:rPr>
        <w:t>,</w:t>
      </w:r>
      <w:r>
        <w:rPr>
          <w:szCs w:val="21"/>
        </w:rPr>
        <w:t>”</w:t>
      </w:r>
      <w:r>
        <w:rPr>
          <w:szCs w:val="21"/>
        </w:rPr>
        <w:t xml:space="preserve"> featuring Anna </w:t>
      </w:r>
      <w:proofErr w:type="spellStart"/>
      <w:r>
        <w:rPr>
          <w:szCs w:val="21"/>
        </w:rPr>
        <w:t>Netrebko</w:t>
      </w:r>
      <w:proofErr w:type="spellEnd"/>
      <w:r>
        <w:rPr>
          <w:szCs w:val="21"/>
        </w:rPr>
        <w:t xml:space="preserve"> </w:t>
      </w:r>
    </w:p>
    <w:p w:rsidR="00FC4C87" w:rsidRDefault="00FC4C87">
      <w:pPr>
        <w:pStyle w:val="NormalIndent"/>
        <w:ind w:firstLine="0"/>
        <w:rPr>
          <w:szCs w:val="21"/>
        </w:rPr>
      </w:pPr>
    </w:p>
    <w:p w:rsidR="00FC4C87" w:rsidRDefault="0095449C">
      <w:pPr>
        <w:pStyle w:val="NormalIndent"/>
        <w:rPr>
          <w:szCs w:val="21"/>
        </w:rPr>
      </w:pPr>
      <w:r>
        <w:rPr>
          <w:szCs w:val="21"/>
        </w:rPr>
        <w:t xml:space="preserve">Encore: </w:t>
      </w:r>
    </w:p>
    <w:p w:rsidR="00FC4C87" w:rsidRDefault="0095449C">
      <w:pPr>
        <w:pStyle w:val="NormalIndent"/>
        <w:rPr>
          <w:b/>
          <w:szCs w:val="21"/>
        </w:rPr>
      </w:pPr>
      <w:r>
        <w:rPr>
          <w:b/>
          <w:szCs w:val="21"/>
        </w:rPr>
        <w:t>Puccini</w:t>
      </w:r>
    </w:p>
    <w:p w:rsidR="00FC4C87" w:rsidRDefault="0095449C">
      <w:pPr>
        <w:pStyle w:val="NormalIndent"/>
        <w:rPr>
          <w:szCs w:val="21"/>
        </w:rPr>
      </w:pPr>
      <w:r>
        <w:rPr>
          <w:i/>
          <w:szCs w:val="21"/>
        </w:rPr>
        <w:t xml:space="preserve">Gianni </w:t>
      </w:r>
      <w:proofErr w:type="spellStart"/>
      <w:r>
        <w:rPr>
          <w:i/>
          <w:szCs w:val="21"/>
        </w:rPr>
        <w:t>Schicchi</w:t>
      </w:r>
      <w:proofErr w:type="spellEnd"/>
      <w:r>
        <w:rPr>
          <w:szCs w:val="21"/>
        </w:rPr>
        <w:t xml:space="preserve">: “O </w:t>
      </w:r>
      <w:proofErr w:type="spellStart"/>
      <w:r>
        <w:rPr>
          <w:szCs w:val="21"/>
        </w:rPr>
        <w:t>mio</w:t>
      </w:r>
      <w:proofErr w:type="spellEnd"/>
      <w:r>
        <w:rPr>
          <w:szCs w:val="21"/>
        </w:rPr>
        <w:t xml:space="preserve"> </w:t>
      </w:r>
      <w:proofErr w:type="spellStart"/>
      <w:r>
        <w:rPr>
          <w:szCs w:val="21"/>
        </w:rPr>
        <w:t>babbino</w:t>
      </w:r>
      <w:proofErr w:type="spellEnd"/>
      <w:r>
        <w:rPr>
          <w:szCs w:val="21"/>
        </w:rPr>
        <w:t xml:space="preserve"> </w:t>
      </w:r>
      <w:proofErr w:type="spellStart"/>
      <w:r>
        <w:rPr>
          <w:szCs w:val="21"/>
        </w:rPr>
        <w:t>caro</w:t>
      </w:r>
      <w:proofErr w:type="spellEnd"/>
      <w:r>
        <w:rPr>
          <w:szCs w:val="21"/>
        </w:rPr>
        <w:t xml:space="preserve">,” featuring Anna </w:t>
      </w:r>
      <w:proofErr w:type="spellStart"/>
      <w:r>
        <w:rPr>
          <w:szCs w:val="21"/>
        </w:rPr>
        <w:t>Netrebko</w:t>
      </w:r>
      <w:proofErr w:type="spellEnd"/>
      <w:r>
        <w:rPr>
          <w:szCs w:val="21"/>
        </w:rPr>
        <w:t xml:space="preserve"> </w:t>
      </w:r>
    </w:p>
    <w:p w:rsidR="00FC4C87" w:rsidRDefault="00FC4C87">
      <w:pPr>
        <w:pStyle w:val="NormalIndent"/>
        <w:rPr>
          <w:szCs w:val="21"/>
        </w:rPr>
      </w:pPr>
    </w:p>
    <w:p w:rsidR="00FC4C87" w:rsidRDefault="0095449C">
      <w:pPr>
        <w:pStyle w:val="NormalIndent"/>
        <w:ind w:left="374" w:firstLine="0"/>
      </w:pPr>
      <w:r>
        <w:rPr>
          <w:b/>
          <w:szCs w:val="21"/>
        </w:rPr>
        <w:t>Strauss II</w:t>
      </w:r>
      <w:r>
        <w:rPr>
          <w:szCs w:val="21"/>
        </w:rPr>
        <w:br/>
      </w:r>
      <w:r>
        <w:rPr>
          <w:szCs w:val="21"/>
        </w:rPr>
        <w:t>“</w:t>
      </w:r>
      <w:r>
        <w:rPr>
          <w:szCs w:val="21"/>
        </w:rPr>
        <w:t xml:space="preserve">Wiener </w:t>
      </w:r>
      <w:proofErr w:type="spellStart"/>
      <w:r>
        <w:rPr>
          <w:szCs w:val="21"/>
        </w:rPr>
        <w:t>Blut</w:t>
      </w:r>
      <w:proofErr w:type="spellEnd"/>
      <w:r>
        <w:rPr>
          <w:szCs w:val="21"/>
        </w:rPr>
        <w:t>”</w:t>
      </w:r>
      <w:r>
        <w:rPr>
          <w:szCs w:val="21"/>
        </w:rPr>
        <w:t xml:space="preserve"> </w:t>
      </w:r>
      <w:r>
        <w:rPr>
          <w:szCs w:val="21"/>
        </w:rPr>
        <w:t>(</w:t>
      </w:r>
      <w:r>
        <w:rPr>
          <w:szCs w:val="21"/>
        </w:rPr>
        <w:t>Viennese Spirit</w:t>
      </w:r>
      <w:r>
        <w:rPr>
          <w:szCs w:val="21"/>
        </w:rPr>
        <w:t>)</w:t>
      </w:r>
      <w:r>
        <w:rPr>
          <w:szCs w:val="21"/>
        </w:rPr>
        <w:t>,</w:t>
      </w:r>
      <w:r>
        <w:rPr>
          <w:szCs w:val="21"/>
        </w:rPr>
        <w:t xml:space="preserve"> waltz</w:t>
      </w:r>
    </w:p>
    <w:p w:rsidR="00FC4C87" w:rsidRDefault="00FC4C87">
      <w:pPr>
        <w:pStyle w:val="NormalIndent"/>
        <w:ind w:left="374" w:firstLine="0"/>
        <w:rPr>
          <w:szCs w:val="21"/>
        </w:rPr>
      </w:pPr>
    </w:p>
    <w:p w:rsidR="00FC4C87" w:rsidRDefault="0095449C">
      <w:pPr>
        <w:pStyle w:val="NormalIndent"/>
        <w:ind w:firstLine="720"/>
        <w:rPr>
          <w:szCs w:val="21"/>
        </w:rPr>
      </w:pPr>
      <w:r>
        <w:rPr>
          <w:szCs w:val="21"/>
        </w:rPr>
        <w:t xml:space="preserve">In </w:t>
      </w:r>
      <w:r>
        <w:rPr>
          <w:szCs w:val="21"/>
        </w:rPr>
        <w:t xml:space="preserve">past years, the concert has been </w:t>
      </w:r>
      <w:r>
        <w:rPr>
          <w:szCs w:val="21"/>
        </w:rPr>
        <w:t xml:space="preserve">conducted by Bobby McFerrin (2004), Zubin Mehta (2005 &amp; 2015), </w:t>
      </w:r>
      <w:proofErr w:type="spellStart"/>
      <w:r>
        <w:rPr>
          <w:szCs w:val="21"/>
        </w:rPr>
        <w:t>Plácido</w:t>
      </w:r>
      <w:proofErr w:type="spellEnd"/>
      <w:r>
        <w:rPr>
          <w:szCs w:val="21"/>
        </w:rPr>
        <w:t xml:space="preserve"> Domingo (2006), Valery Gergiev (2007 &amp; 2011), Georges </w:t>
      </w:r>
      <w:proofErr w:type="spellStart"/>
      <w:r>
        <w:rPr>
          <w:szCs w:val="21"/>
        </w:rPr>
        <w:t>Prêtre</w:t>
      </w:r>
      <w:proofErr w:type="spellEnd"/>
      <w:r>
        <w:rPr>
          <w:szCs w:val="21"/>
        </w:rPr>
        <w:t xml:space="preserve"> (2008), Daniel Barenboim (2009), Franz </w:t>
      </w:r>
      <w:proofErr w:type="spellStart"/>
      <w:r>
        <w:rPr>
          <w:szCs w:val="21"/>
        </w:rPr>
        <w:t>Welser-Möst</w:t>
      </w:r>
      <w:proofErr w:type="spellEnd"/>
      <w:r>
        <w:rPr>
          <w:szCs w:val="21"/>
        </w:rPr>
        <w:t xml:space="preserve"> (2010), Gustavo </w:t>
      </w:r>
      <w:proofErr w:type="spellStart"/>
      <w:r>
        <w:rPr>
          <w:szCs w:val="21"/>
        </w:rPr>
        <w:t>Dudamel</w:t>
      </w:r>
      <w:proofErr w:type="spellEnd"/>
      <w:r>
        <w:rPr>
          <w:szCs w:val="21"/>
        </w:rPr>
        <w:t xml:space="preserve"> (2012), </w:t>
      </w:r>
      <w:proofErr w:type="spellStart"/>
      <w:r>
        <w:rPr>
          <w:szCs w:val="21"/>
        </w:rPr>
        <w:t>Lorin</w:t>
      </w:r>
      <w:proofErr w:type="spellEnd"/>
      <w:r>
        <w:rPr>
          <w:szCs w:val="21"/>
        </w:rPr>
        <w:t xml:space="preserve"> Maazel (2013), Christoph Eschenbach</w:t>
      </w:r>
      <w:r>
        <w:rPr>
          <w:szCs w:val="21"/>
        </w:rPr>
        <w:t xml:space="preserve"> (2014 &amp; 2017) and </w:t>
      </w:r>
      <w:proofErr w:type="spellStart"/>
      <w:r>
        <w:rPr>
          <w:szCs w:val="21"/>
        </w:rPr>
        <w:t>Semyon</w:t>
      </w:r>
      <w:proofErr w:type="spellEnd"/>
      <w:r>
        <w:rPr>
          <w:szCs w:val="21"/>
        </w:rPr>
        <w:t xml:space="preserve"> </w:t>
      </w:r>
      <w:proofErr w:type="spellStart"/>
      <w:r>
        <w:rPr>
          <w:szCs w:val="21"/>
        </w:rPr>
        <w:t>Bychkov</w:t>
      </w:r>
      <w:proofErr w:type="spellEnd"/>
      <w:r>
        <w:rPr>
          <w:szCs w:val="21"/>
        </w:rPr>
        <w:t xml:space="preserve"> (2016).</w:t>
      </w:r>
    </w:p>
    <w:p w:rsidR="00FC4C87" w:rsidRDefault="0095449C">
      <w:pPr>
        <w:widowControl w:val="0"/>
        <w:ind w:firstLine="720"/>
      </w:pPr>
      <w:r>
        <w:rPr>
          <w:rStyle w:val="Emphasis"/>
          <w:b/>
          <w:bCs/>
        </w:rPr>
        <w:t>Great Performances</w:t>
      </w:r>
      <w:r>
        <w:t xml:space="preserve"> is produced by THIRTEEN Productions LLC for WNET, one of America’s most prolific and respected public media providers. Throughout its more than 40-year history on PBS, </w:t>
      </w:r>
      <w:r>
        <w:rPr>
          <w:rStyle w:val="Emphasis"/>
          <w:b/>
          <w:bCs/>
        </w:rPr>
        <w:t>Great Performances</w:t>
      </w:r>
      <w:r>
        <w:t xml:space="preserve"> has prov</w:t>
      </w:r>
      <w:r>
        <w:t xml:space="preserve">ided viewers across the </w:t>
      </w:r>
      <w:r>
        <w:lastRenderedPageBreak/>
        <w:t>country with an unparalleled showcase of the best in all genres of the performing arts, serving as America’s most prestigious and enduring broadcaster of cultural programming.</w:t>
      </w:r>
    </w:p>
    <w:p w:rsidR="00FC4C87" w:rsidRDefault="0095449C">
      <w:pPr>
        <w:widowControl w:val="0"/>
        <w:ind w:firstLine="720"/>
      </w:pPr>
      <w:r>
        <w:rPr>
          <w:sz w:val="20"/>
        </w:rPr>
        <w:t xml:space="preserve"> </w:t>
      </w:r>
      <w:r>
        <w:rPr>
          <w:b/>
          <w:i/>
        </w:rPr>
        <w:t>Vienna Philharmonic Summer Night Concert 2018</w:t>
      </w:r>
      <w:r>
        <w:t xml:space="preserve"> was direc</w:t>
      </w:r>
      <w:r>
        <w:t xml:space="preserve">ted for television by </w:t>
      </w:r>
      <w:r>
        <w:rPr>
          <w:sz w:val="20"/>
        </w:rPr>
        <w:t xml:space="preserve">Michael Beyer. </w:t>
      </w:r>
      <w:r>
        <w:t xml:space="preserve">For </w:t>
      </w:r>
      <w:r>
        <w:rPr>
          <w:b/>
          <w:i/>
        </w:rPr>
        <w:t>Great Performances</w:t>
      </w:r>
      <w:r>
        <w:t xml:space="preserve">, John Walker and Richard R. Schilling are producers, Bill O’Donnell is series producer and David Horn is executive producer.  </w:t>
      </w:r>
    </w:p>
    <w:p w:rsidR="00FC4C87" w:rsidRDefault="0095449C">
      <w:pPr>
        <w:widowControl w:val="0"/>
      </w:pPr>
      <w:r>
        <w:tab/>
        <w:t xml:space="preserve">Major funding for </w:t>
      </w:r>
      <w:r>
        <w:rPr>
          <w:b/>
          <w:i/>
        </w:rPr>
        <w:t>Great Performances</w:t>
      </w:r>
      <w:r>
        <w:t xml:space="preserve"> is provided by the Anna-Maria a</w:t>
      </w:r>
      <w:r>
        <w:t xml:space="preserve">nd Stephen Kellen Arts Fund, The Joseph and Robert Cornell Memorial Foundation, the Irene Diamond Fund, Rosalind P. Walter, the </w:t>
      </w:r>
      <w:proofErr w:type="spellStart"/>
      <w:r>
        <w:t>LuEsther</w:t>
      </w:r>
      <w:proofErr w:type="spellEnd"/>
      <w:r>
        <w:t xml:space="preserve"> T. Mertz Charitable Trust, The Agnes </w:t>
      </w:r>
      <w:proofErr w:type="spellStart"/>
      <w:r>
        <w:t>Varis</w:t>
      </w:r>
      <w:proofErr w:type="spellEnd"/>
      <w:r>
        <w:t xml:space="preserve"> Trust, The Starr Foundation, the Kate W. Cassidy Foundation, The Philip and </w:t>
      </w:r>
      <w:r>
        <w:t xml:space="preserve">Janice Levin Foundation, Ellen and James S. Marcus, The </w:t>
      </w:r>
      <w:proofErr w:type="spellStart"/>
      <w:r>
        <w:t>Abra</w:t>
      </w:r>
      <w:proofErr w:type="spellEnd"/>
      <w:r>
        <w:t xml:space="preserve"> Prentice Foundation, and PBS. Exclusive corporate support for the telecast is provided by Rolex.</w:t>
      </w:r>
    </w:p>
    <w:p w:rsidR="00FC4C87" w:rsidRDefault="00FC4C87">
      <w:pPr>
        <w:widowControl w:val="0"/>
        <w:spacing w:line="300" w:lineRule="auto"/>
        <w:rPr>
          <w:b/>
        </w:rPr>
      </w:pPr>
    </w:p>
    <w:p w:rsidR="00FC4C87" w:rsidRDefault="0095449C">
      <w:pPr>
        <w:pStyle w:val="NoSpacing"/>
      </w:pPr>
      <w:r>
        <w:rPr>
          <w:b/>
          <w:szCs w:val="21"/>
        </w:rPr>
        <w:t>Websites:</w:t>
      </w:r>
      <w:r>
        <w:rPr>
          <w:szCs w:val="21"/>
        </w:rPr>
        <w:t xml:space="preserve"> </w:t>
      </w:r>
      <w:hyperlink r:id="rId11">
        <w:r>
          <w:rPr>
            <w:rStyle w:val="InternetLink"/>
            <w:szCs w:val="21"/>
          </w:rPr>
          <w:t>http://pbs.org/gperf</w:t>
        </w:r>
      </w:hyperlink>
      <w:r>
        <w:rPr>
          <w:szCs w:val="21"/>
        </w:rPr>
        <w:t xml:space="preserve">, </w:t>
      </w:r>
      <w:hyperlink r:id="rId12">
        <w:r>
          <w:rPr>
            <w:rStyle w:val="InternetLink"/>
            <w:color w:val="0000FF"/>
            <w:szCs w:val="21"/>
          </w:rPr>
          <w:t>facebook.com/</w:t>
        </w:r>
        <w:proofErr w:type="spellStart"/>
        <w:r>
          <w:rPr>
            <w:rStyle w:val="InternetLink"/>
            <w:color w:val="0000FF"/>
            <w:szCs w:val="21"/>
          </w:rPr>
          <w:t>GreatPerformances</w:t>
        </w:r>
        <w:proofErr w:type="spellEnd"/>
      </w:hyperlink>
      <w:r>
        <w:rPr>
          <w:szCs w:val="21"/>
        </w:rPr>
        <w:t xml:space="preserve">, </w:t>
      </w:r>
      <w:hyperlink r:id="rId13">
        <w:r>
          <w:rPr>
            <w:rStyle w:val="InternetLink"/>
            <w:szCs w:val="21"/>
          </w:rPr>
          <w:t>@</w:t>
        </w:r>
        <w:proofErr w:type="spellStart"/>
        <w:r>
          <w:rPr>
            <w:rStyle w:val="InternetLink"/>
            <w:szCs w:val="21"/>
          </w:rPr>
          <w:t>GPerfPBS</w:t>
        </w:r>
        <w:proofErr w:type="spellEnd"/>
      </w:hyperlink>
      <w:r>
        <w:rPr>
          <w:color w:val="000080"/>
          <w:szCs w:val="21"/>
          <w:u w:val="single"/>
        </w:rPr>
        <w:t xml:space="preserve"> </w:t>
      </w:r>
      <w:r>
        <w:rPr>
          <w:szCs w:val="21"/>
        </w:rPr>
        <w:t>#</w:t>
      </w:r>
      <w:proofErr w:type="spellStart"/>
      <w:r>
        <w:rPr>
          <w:szCs w:val="21"/>
        </w:rPr>
        <w:t>GreatPerformancesPBS</w:t>
      </w:r>
      <w:proofErr w:type="spellEnd"/>
    </w:p>
    <w:p w:rsidR="00FC4C87" w:rsidRDefault="0095449C">
      <w:pPr>
        <w:pStyle w:val="NormalWeb"/>
      </w:pPr>
      <w:r>
        <w:rPr>
          <w:rStyle w:val="Strong"/>
          <w:rFonts w:ascii="Georgia" w:hAnsi="Georgia"/>
          <w:sz w:val="20"/>
          <w:szCs w:val="20"/>
        </w:rPr>
        <w:t>About WNET</w:t>
      </w:r>
      <w:r>
        <w:rPr>
          <w:rFonts w:ascii="Georgia" w:hAnsi="Georgia"/>
          <w:sz w:val="20"/>
          <w:szCs w:val="20"/>
        </w:rPr>
        <w:br/>
      </w:r>
      <w:proofErr w:type="spellStart"/>
      <w:r>
        <w:rPr>
          <w:rFonts w:ascii="Georgia" w:hAnsi="Georgia"/>
          <w:sz w:val="20"/>
          <w:szCs w:val="20"/>
          <w:lang w:val="en"/>
        </w:rPr>
        <w:t>WNET</w:t>
      </w:r>
      <w:proofErr w:type="spellEnd"/>
      <w:r>
        <w:rPr>
          <w:rFonts w:ascii="Georgia" w:hAnsi="Georgia"/>
          <w:sz w:val="20"/>
          <w:szCs w:val="20"/>
          <w:lang w:val="en"/>
        </w:rPr>
        <w:t xml:space="preserve"> is America’s flagship PBS station and parent company of </w:t>
      </w:r>
      <w:hyperlink r:id="rId14">
        <w:r>
          <w:rPr>
            <w:rStyle w:val="InternetLink"/>
            <w:rFonts w:ascii="Georgia" w:hAnsi="Georgia"/>
            <w:sz w:val="20"/>
            <w:szCs w:val="20"/>
            <w:lang w:val="en"/>
          </w:rPr>
          <w:t>THIRTEEN</w:t>
        </w:r>
      </w:hyperlink>
      <w:r>
        <w:rPr>
          <w:rFonts w:ascii="Georgia" w:hAnsi="Georgia"/>
          <w:sz w:val="20"/>
          <w:szCs w:val="20"/>
          <w:lang w:val="en"/>
        </w:rPr>
        <w:t xml:space="preserve"> and </w:t>
      </w:r>
      <w:hyperlink r:id="rId15">
        <w:r>
          <w:rPr>
            <w:rStyle w:val="InternetLink"/>
            <w:rFonts w:ascii="Georgia" w:hAnsi="Georgia"/>
            <w:sz w:val="20"/>
            <w:szCs w:val="20"/>
            <w:lang w:val="en"/>
          </w:rPr>
          <w:t>WLIW21</w:t>
        </w:r>
      </w:hyperlink>
      <w:r>
        <w:rPr>
          <w:rFonts w:ascii="Georgia" w:hAnsi="Georgia"/>
          <w:sz w:val="20"/>
          <w:szCs w:val="20"/>
          <w:u w:val="single"/>
          <w:lang w:val="en"/>
        </w:rPr>
        <w:t>.</w:t>
      </w:r>
      <w:r>
        <w:rPr>
          <w:rFonts w:ascii="Georgia" w:hAnsi="Georgia"/>
          <w:sz w:val="20"/>
          <w:szCs w:val="20"/>
          <w:lang w:val="en"/>
        </w:rPr>
        <w:t xml:space="preserve"> WNET also operates </w:t>
      </w:r>
      <w:hyperlink r:id="rId16">
        <w:r>
          <w:rPr>
            <w:rStyle w:val="InternetLink"/>
            <w:rFonts w:ascii="Georgia" w:hAnsi="Georgia"/>
            <w:sz w:val="20"/>
            <w:szCs w:val="20"/>
            <w:lang w:val="en"/>
          </w:rPr>
          <w:t>NJTV</w:t>
        </w:r>
      </w:hyperlink>
      <w:r>
        <w:rPr>
          <w:rFonts w:ascii="Georgia" w:hAnsi="Georgia"/>
          <w:sz w:val="20"/>
          <w:szCs w:val="20"/>
          <w:lang w:val="en"/>
        </w:rPr>
        <w:t>, the statewide public media network in New Jersey. Through its broadcast channels, three ca</w:t>
      </w:r>
      <w:r>
        <w:rPr>
          <w:rFonts w:ascii="Georgia" w:hAnsi="Georgia"/>
          <w:sz w:val="20"/>
          <w:szCs w:val="20"/>
          <w:lang w:val="en"/>
        </w:rPr>
        <w:t xml:space="preserve">ble services (THIRTEEN </w:t>
      </w:r>
      <w:proofErr w:type="spellStart"/>
      <w:r>
        <w:rPr>
          <w:rFonts w:ascii="Georgia" w:hAnsi="Georgia"/>
          <w:sz w:val="20"/>
          <w:szCs w:val="20"/>
          <w:lang w:val="en"/>
        </w:rPr>
        <w:t>PBSKids</w:t>
      </w:r>
      <w:proofErr w:type="spellEnd"/>
      <w:r>
        <w:rPr>
          <w:rFonts w:ascii="Georgia" w:hAnsi="Georgia"/>
          <w:sz w:val="20"/>
          <w:szCs w:val="20"/>
          <w:lang w:val="en"/>
        </w:rPr>
        <w:t xml:space="preserve">, Create and World) and online streaming sites, WNET brings quality arts, education and public affairs programming to more than five million viewers each week. WNET produces and presents such acclaimed PBS series as </w:t>
      </w:r>
      <w:hyperlink r:id="rId17">
        <w:r>
          <w:rPr>
            <w:rStyle w:val="InternetLink"/>
            <w:rFonts w:ascii="Georgia" w:hAnsi="Georgia"/>
            <w:sz w:val="20"/>
            <w:szCs w:val="20"/>
            <w:lang w:val="en"/>
          </w:rPr>
          <w:t>Nature</w:t>
        </w:r>
      </w:hyperlink>
      <w:r>
        <w:rPr>
          <w:rFonts w:ascii="Georgia" w:hAnsi="Georgia"/>
          <w:sz w:val="20"/>
          <w:szCs w:val="20"/>
          <w:lang w:val="en"/>
        </w:rPr>
        <w:t xml:space="preserve">, </w:t>
      </w:r>
      <w:hyperlink r:id="rId18">
        <w:r>
          <w:rPr>
            <w:rStyle w:val="InternetLink"/>
            <w:rFonts w:ascii="Georgia" w:hAnsi="Georgia"/>
            <w:sz w:val="20"/>
            <w:szCs w:val="20"/>
            <w:lang w:val="en"/>
          </w:rPr>
          <w:t>Great Performances</w:t>
        </w:r>
      </w:hyperlink>
      <w:r>
        <w:rPr>
          <w:rFonts w:ascii="Georgia" w:hAnsi="Georgia"/>
          <w:sz w:val="20"/>
          <w:szCs w:val="20"/>
          <w:lang w:val="en"/>
        </w:rPr>
        <w:t xml:space="preserve">, </w:t>
      </w:r>
      <w:hyperlink r:id="rId19">
        <w:r>
          <w:rPr>
            <w:rStyle w:val="InternetLink"/>
            <w:rFonts w:ascii="Georgia" w:hAnsi="Georgia"/>
            <w:sz w:val="20"/>
            <w:szCs w:val="20"/>
            <w:lang w:val="en"/>
          </w:rPr>
          <w:t>American Masters</w:t>
        </w:r>
      </w:hyperlink>
      <w:r>
        <w:rPr>
          <w:rFonts w:ascii="Georgia" w:hAnsi="Georgia"/>
          <w:sz w:val="20"/>
          <w:szCs w:val="20"/>
          <w:lang w:val="en"/>
        </w:rPr>
        <w:t xml:space="preserve">, </w:t>
      </w:r>
      <w:hyperlink r:id="rId20">
        <w:r>
          <w:rPr>
            <w:rStyle w:val="InternetLink"/>
            <w:rFonts w:ascii="Georgia" w:hAnsi="Georgia"/>
            <w:sz w:val="20"/>
            <w:szCs w:val="20"/>
            <w:lang w:val="en"/>
          </w:rPr>
          <w:t>PBS NewsHour W</w:t>
        </w:r>
        <w:r>
          <w:rPr>
            <w:rStyle w:val="InternetLink"/>
            <w:rFonts w:ascii="Georgia" w:hAnsi="Georgia"/>
            <w:sz w:val="20"/>
            <w:szCs w:val="20"/>
            <w:lang w:val="en"/>
          </w:rPr>
          <w:t>eekend</w:t>
        </w:r>
      </w:hyperlink>
      <w:r>
        <w:rPr>
          <w:rFonts w:ascii="Georgia" w:hAnsi="Georgia"/>
          <w:sz w:val="20"/>
          <w:szCs w:val="20"/>
          <w:lang w:val="en"/>
        </w:rPr>
        <w:t xml:space="preserve"> and a range of documentaries, children’s programs, and local news and cultural offerings. WNET’s groundbreaking series for children and young adults include </w:t>
      </w:r>
      <w:hyperlink r:id="rId21">
        <w:r>
          <w:rPr>
            <w:rStyle w:val="InternetLink"/>
            <w:rFonts w:ascii="Georgia" w:hAnsi="Georgia"/>
            <w:sz w:val="20"/>
            <w:szCs w:val="20"/>
            <w:lang w:val="en"/>
          </w:rPr>
          <w:t>Get the Math</w:t>
        </w:r>
      </w:hyperlink>
      <w:r>
        <w:rPr>
          <w:rFonts w:ascii="Georgia" w:hAnsi="Georgia"/>
          <w:sz w:val="20"/>
          <w:szCs w:val="20"/>
          <w:lang w:val="en"/>
        </w:rPr>
        <w:t xml:space="preserve">, </w:t>
      </w:r>
      <w:hyperlink r:id="rId22">
        <w:r>
          <w:rPr>
            <w:rStyle w:val="InternetLink"/>
            <w:rFonts w:ascii="Georgia" w:hAnsi="Georgia"/>
            <w:sz w:val="20"/>
            <w:szCs w:val="20"/>
            <w:lang w:val="en"/>
          </w:rPr>
          <w:t>Oh Noah!</w:t>
        </w:r>
      </w:hyperlink>
      <w:r>
        <w:rPr>
          <w:rFonts w:ascii="Georgia" w:hAnsi="Georgia"/>
          <w:sz w:val="20"/>
          <w:szCs w:val="20"/>
          <w:lang w:val="en"/>
        </w:rPr>
        <w:t xml:space="preserve"> And </w:t>
      </w:r>
      <w:hyperlink r:id="rId23">
        <w:r>
          <w:rPr>
            <w:rStyle w:val="InternetLink"/>
            <w:rFonts w:ascii="Georgia" w:hAnsi="Georgia"/>
            <w:sz w:val="20"/>
            <w:szCs w:val="20"/>
            <w:lang w:val="en"/>
          </w:rPr>
          <w:t>Cyberchase</w:t>
        </w:r>
      </w:hyperlink>
      <w:r>
        <w:rPr>
          <w:rFonts w:ascii="Georgia" w:hAnsi="Georgia"/>
          <w:sz w:val="20"/>
          <w:szCs w:val="20"/>
          <w:lang w:val="en"/>
        </w:rPr>
        <w:t xml:space="preserve"> as well as </w:t>
      </w:r>
      <w:hyperlink r:id="rId24">
        <w:r>
          <w:rPr>
            <w:rStyle w:val="InternetLink"/>
            <w:rFonts w:ascii="Georgia" w:hAnsi="Georgia"/>
            <w:sz w:val="20"/>
            <w:szCs w:val="20"/>
            <w:lang w:val="en"/>
          </w:rPr>
          <w:t>Mission US</w:t>
        </w:r>
      </w:hyperlink>
      <w:r>
        <w:rPr>
          <w:rFonts w:ascii="Georgia" w:hAnsi="Georgia"/>
          <w:sz w:val="20"/>
          <w:szCs w:val="20"/>
          <w:lang w:val="en"/>
        </w:rPr>
        <w:t>, the award-winning interactive history experience. WNET highlights the tri-state’s un</w:t>
      </w:r>
      <w:r>
        <w:rPr>
          <w:rFonts w:ascii="Georgia" w:hAnsi="Georgia"/>
          <w:sz w:val="20"/>
          <w:szCs w:val="20"/>
          <w:lang w:val="en"/>
        </w:rPr>
        <w:t xml:space="preserve">ique culture and diverse communities through </w:t>
      </w:r>
      <w:hyperlink r:id="rId25">
        <w:r>
          <w:rPr>
            <w:rStyle w:val="InternetLink"/>
            <w:rFonts w:ascii="Georgia" w:hAnsi="Georgia"/>
            <w:sz w:val="20"/>
            <w:szCs w:val="20"/>
            <w:lang w:val="en"/>
          </w:rPr>
          <w:t>NYC-ARTS</w:t>
        </w:r>
      </w:hyperlink>
      <w:r>
        <w:rPr>
          <w:rFonts w:ascii="Georgia" w:hAnsi="Georgia"/>
          <w:sz w:val="20"/>
          <w:szCs w:val="20"/>
          <w:lang w:val="en"/>
        </w:rPr>
        <w:t xml:space="preserve">, </w:t>
      </w:r>
      <w:hyperlink r:id="rId26">
        <w:r>
          <w:rPr>
            <w:rStyle w:val="InternetLink"/>
            <w:rFonts w:ascii="Georgia" w:hAnsi="Georgia"/>
            <w:sz w:val="20"/>
            <w:szCs w:val="20"/>
            <w:lang w:val="en"/>
          </w:rPr>
          <w:t>Theater Close-Up</w:t>
        </w:r>
      </w:hyperlink>
      <w:r>
        <w:rPr>
          <w:rFonts w:ascii="Georgia" w:hAnsi="Georgia"/>
          <w:sz w:val="20"/>
          <w:szCs w:val="20"/>
          <w:lang w:val="en"/>
        </w:rPr>
        <w:t xml:space="preserve">, </w:t>
      </w:r>
      <w:hyperlink r:id="rId27">
        <w:r>
          <w:rPr>
            <w:rStyle w:val="InternetLink"/>
            <w:rFonts w:ascii="Georgia" w:hAnsi="Georgia"/>
            <w:sz w:val="20"/>
            <w:szCs w:val="20"/>
            <w:lang w:val="en"/>
          </w:rPr>
          <w:t xml:space="preserve">NJTV News </w:t>
        </w:r>
        <w:r>
          <w:rPr>
            <w:rStyle w:val="InternetLink"/>
            <w:rFonts w:ascii="Georgia" w:hAnsi="Georgia"/>
            <w:sz w:val="20"/>
            <w:szCs w:val="20"/>
            <w:lang w:val="en"/>
          </w:rPr>
          <w:t>with Mary Alice Williams</w:t>
        </w:r>
      </w:hyperlink>
      <w:r>
        <w:rPr>
          <w:rFonts w:ascii="Georgia" w:hAnsi="Georgia"/>
          <w:sz w:val="20"/>
          <w:szCs w:val="20"/>
          <w:lang w:val="en"/>
        </w:rPr>
        <w:t xml:space="preserve"> and </w:t>
      </w:r>
      <w:hyperlink r:id="rId28">
        <w:r>
          <w:rPr>
            <w:rStyle w:val="InternetLink"/>
            <w:rFonts w:ascii="Georgia" w:hAnsi="Georgia"/>
            <w:sz w:val="20"/>
            <w:szCs w:val="20"/>
            <w:lang w:val="en"/>
          </w:rPr>
          <w:t>MetroFocus</w:t>
        </w:r>
      </w:hyperlink>
      <w:r>
        <w:rPr>
          <w:rFonts w:ascii="Georgia" w:hAnsi="Georgia"/>
          <w:sz w:val="20"/>
          <w:szCs w:val="20"/>
          <w:lang w:val="en"/>
        </w:rPr>
        <w:t>, the daily multi-platform news magazine focusing on the New York region. In addition, WNET produces online-only programming including the award-winning series ab</w:t>
      </w:r>
      <w:r>
        <w:rPr>
          <w:rFonts w:ascii="Georgia" w:hAnsi="Georgia"/>
          <w:sz w:val="20"/>
          <w:szCs w:val="20"/>
          <w:lang w:val="en"/>
        </w:rPr>
        <w:t xml:space="preserve">out gender identity, </w:t>
      </w:r>
      <w:hyperlink r:id="rId29">
        <w:r>
          <w:rPr>
            <w:rStyle w:val="InternetLink"/>
            <w:rFonts w:ascii="Georgia" w:hAnsi="Georgia"/>
            <w:sz w:val="20"/>
            <w:szCs w:val="20"/>
            <w:lang w:val="en"/>
          </w:rPr>
          <w:t>First Person</w:t>
        </w:r>
      </w:hyperlink>
      <w:r>
        <w:rPr>
          <w:rFonts w:ascii="Georgia" w:hAnsi="Georgia"/>
          <w:sz w:val="20"/>
          <w:szCs w:val="20"/>
          <w:lang w:val="en"/>
        </w:rPr>
        <w:t xml:space="preserve">. Through multi-platform initiatives </w:t>
      </w:r>
      <w:hyperlink r:id="rId30">
        <w:r>
          <w:rPr>
            <w:rStyle w:val="InternetLink"/>
            <w:rFonts w:ascii="Georgia" w:hAnsi="Georgia"/>
            <w:sz w:val="20"/>
            <w:szCs w:val="20"/>
            <w:lang w:val="en"/>
          </w:rPr>
          <w:t>Chasing the Dream: Poverty and Opportunity in America</w:t>
        </w:r>
      </w:hyperlink>
      <w:r>
        <w:rPr>
          <w:rFonts w:ascii="Georgia" w:hAnsi="Georgia"/>
          <w:sz w:val="20"/>
          <w:szCs w:val="20"/>
          <w:lang w:val="en"/>
        </w:rPr>
        <w:t xml:space="preserve"> and </w:t>
      </w:r>
      <w:hyperlink r:id="rId31">
        <w:r>
          <w:rPr>
            <w:rStyle w:val="InternetLink"/>
            <w:rFonts w:ascii="Georgia" w:hAnsi="Georgia"/>
            <w:sz w:val="20"/>
            <w:szCs w:val="20"/>
            <w:lang w:val="en"/>
          </w:rPr>
          <w:t>Peril and Promise: The Challenge of Climate Change</w:t>
        </w:r>
      </w:hyperlink>
      <w:r>
        <w:rPr>
          <w:rFonts w:ascii="Georgia" w:hAnsi="Georgia"/>
          <w:sz w:val="20"/>
          <w:szCs w:val="20"/>
          <w:lang w:val="en"/>
        </w:rPr>
        <w:t>, WNET showcases the human stories around these issues and promising solutions. In 2015, THIRTEEN launched Passport, an online streaming service which a</w:t>
      </w:r>
      <w:r>
        <w:rPr>
          <w:rFonts w:ascii="Georgia" w:hAnsi="Georgia"/>
          <w:sz w:val="20"/>
          <w:szCs w:val="20"/>
          <w:lang w:val="en"/>
        </w:rPr>
        <w:t xml:space="preserve">llows members to see new and archival THIRTEEN and PBS programming anytime, anywhere: </w:t>
      </w:r>
      <w:hyperlink r:id="rId32">
        <w:r>
          <w:rPr>
            <w:rStyle w:val="InternetLink"/>
            <w:rFonts w:ascii="Georgia" w:hAnsi="Georgia"/>
            <w:sz w:val="20"/>
            <w:szCs w:val="20"/>
            <w:lang w:val="en"/>
          </w:rPr>
          <w:t>www.thirteen.org/passport</w:t>
        </w:r>
      </w:hyperlink>
      <w:r>
        <w:rPr>
          <w:rFonts w:ascii="Georgia" w:hAnsi="Georgia"/>
          <w:sz w:val="20"/>
          <w:szCs w:val="20"/>
          <w:lang w:val="en"/>
        </w:rPr>
        <w:t>.</w:t>
      </w:r>
    </w:p>
    <w:p w:rsidR="00FC4C87" w:rsidRDefault="00FC4C87">
      <w:pPr>
        <w:pStyle w:val="NormalIndent"/>
      </w:pPr>
    </w:p>
    <w:p w:rsidR="00FC4C87" w:rsidRDefault="0095449C">
      <w:pPr>
        <w:spacing w:line="276" w:lineRule="auto"/>
        <w:jc w:val="center"/>
      </w:pPr>
      <w:r>
        <w:t>###</w:t>
      </w:r>
    </w:p>
    <w:p w:rsidR="00FC4C87" w:rsidRDefault="00FC4C87">
      <w:pPr>
        <w:pStyle w:val="NoSpacing"/>
        <w:rPr>
          <w:sz w:val="18"/>
          <w:szCs w:val="18"/>
        </w:rPr>
      </w:pPr>
    </w:p>
    <w:p w:rsidR="00FC4C87" w:rsidRDefault="00FC4C87">
      <w:pPr>
        <w:pStyle w:val="NoSpacing"/>
        <w:rPr>
          <w:sz w:val="18"/>
          <w:szCs w:val="18"/>
        </w:rPr>
      </w:pPr>
    </w:p>
    <w:p w:rsidR="00FC4C87" w:rsidRDefault="00FC4C87">
      <w:pPr>
        <w:pStyle w:val="NoSpacing"/>
        <w:rPr>
          <w:sz w:val="18"/>
          <w:szCs w:val="18"/>
        </w:rPr>
      </w:pPr>
    </w:p>
    <w:p w:rsidR="00FC4C87" w:rsidRDefault="00FC4C87">
      <w:pPr>
        <w:pStyle w:val="NoSpacing"/>
        <w:rPr>
          <w:sz w:val="18"/>
          <w:szCs w:val="18"/>
        </w:rPr>
      </w:pPr>
    </w:p>
    <w:p w:rsidR="00FC4C87" w:rsidRDefault="00FC4C87">
      <w:pPr>
        <w:pStyle w:val="NoSpacing"/>
        <w:rPr>
          <w:sz w:val="18"/>
          <w:szCs w:val="18"/>
        </w:rPr>
      </w:pPr>
    </w:p>
    <w:p w:rsidR="00FC4C87" w:rsidRDefault="00FC4C87">
      <w:pPr>
        <w:pStyle w:val="Heading1"/>
      </w:pPr>
    </w:p>
    <w:p w:rsidR="00FC4C87" w:rsidRDefault="00FC4C87">
      <w:pPr>
        <w:pStyle w:val="NormalIndent"/>
        <w:ind w:firstLine="0"/>
        <w:jc w:val="center"/>
      </w:pPr>
    </w:p>
    <w:sectPr w:rsidR="00FC4C87">
      <w:headerReference w:type="first" r:id="rId33"/>
      <w:pgSz w:w="12240" w:h="15840"/>
      <w:pgMar w:top="1440" w:right="907" w:bottom="1440" w:left="2349" w:header="360" w:footer="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5449C">
      <w:pPr>
        <w:spacing w:line="240" w:lineRule="auto"/>
      </w:pPr>
      <w:r>
        <w:separator/>
      </w:r>
    </w:p>
  </w:endnote>
  <w:endnote w:type="continuationSeparator" w:id="0">
    <w:p w:rsidR="00000000" w:rsidRDefault="009544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roman"/>
    <w:pitch w:val="variable"/>
  </w:font>
  <w:font w:name="Liberation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5449C">
      <w:pPr>
        <w:spacing w:line="240" w:lineRule="auto"/>
      </w:pPr>
      <w:r>
        <w:separator/>
      </w:r>
    </w:p>
  </w:footnote>
  <w:footnote w:type="continuationSeparator" w:id="0">
    <w:p w:rsidR="00000000" w:rsidRDefault="009544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C87" w:rsidRDefault="0095449C">
    <w:pPr>
      <w:pStyle w:val="Header"/>
    </w:pPr>
    <w:r>
      <w:rPr>
        <w:noProof/>
      </w:rPr>
      <mc:AlternateContent>
        <mc:Choice Requires="wps">
          <w:drawing>
            <wp:anchor distT="0" distB="0" distL="114300" distR="114300" simplePos="0" relativeHeight="2" behindDoc="1" locked="0" layoutInCell="1" allowOverlap="1" wp14:anchorId="26DE0873">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rsidR="00FC4C87" w:rsidRDefault="00FC4C87">
                          <w:pPr>
                            <w:pStyle w:val="FrameContents"/>
                          </w:pPr>
                        </w:p>
                      </w:txbxContent>
                    </wps:txbx>
                    <wps:bodyPr lIns="0" tIns="0" rIns="0" bIns="0">
                      <a:noAutofit/>
                    </wps:bodyPr>
                  </wps:wsp>
                </a:graphicData>
              </a:graphic>
            </wp:anchor>
          </w:drawing>
        </mc:Choice>
        <mc:Fallback>
          <w:pict>
            <v:rect id="shape_0" ID="Text Box 12" stroked="f" style="position:absolute;margin-left:116.6pt;margin-top:30.35pt;width:450.65pt;height:221.8pt;mso-position-horizontal-relative:page;mso-position-vertical-relative:page" wp14:anchorId="26DE0873">
              <w10:wrap type="none"/>
              <v:fill o:detectmouseclick="t" on="false"/>
              <v:stroke color="#3465a4" joinstyle="round" endcap="flat"/>
              <v:textbox>
                <w:txbxContent>
                  <w:p>
                    <w:pPr>
                      <w:pStyle w:val="FrameContents"/>
                      <w:rPr>
                        <w:color w:val="auto"/>
                      </w:rPr>
                    </w:pPr>
                    <w:r>
                      <w:rPr>
                        <w:color w:val="auto"/>
                      </w:rPr>
                    </w:r>
                  </w:p>
                </w:txbxContent>
              </v:textbox>
            </v:rect>
          </w:pict>
        </mc:Fallback>
      </mc:AlternateContent>
    </w:r>
    <w:r>
      <w:rPr>
        <w:noProof/>
      </w:rPr>
      <w:drawing>
        <wp:anchor distT="0" distB="0" distL="114300" distR="114300" simplePos="0" relativeHeight="3" behindDoc="1" locked="0" layoutInCell="1" allowOverlap="1">
          <wp:simplePos x="0" y="0"/>
          <wp:positionH relativeFrom="column">
            <wp:posOffset>-1518285</wp:posOffset>
          </wp:positionH>
          <wp:positionV relativeFrom="paragraph">
            <wp:posOffset>-226060</wp:posOffset>
          </wp:positionV>
          <wp:extent cx="7772400" cy="29756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87"/>
    <w:rsid w:val="0095449C"/>
    <w:rsid w:val="00FC4C8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34199-64D1-4A97-B7F4-393EC50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BB68B8"/>
    <w:rPr>
      <w:sz w:val="16"/>
      <w:szCs w:val="16"/>
    </w:rPr>
  </w:style>
  <w:style w:type="character" w:customStyle="1" w:styleId="CommentTextChar">
    <w:name w:val="Comment Text Char"/>
    <w:basedOn w:val="DefaultParagraphFont"/>
    <w:link w:val="CommentText"/>
    <w:uiPriority w:val="99"/>
    <w:semiHidden/>
    <w:qFormat/>
    <w:rsid w:val="00BB68B8"/>
    <w:rPr>
      <w:rFonts w:ascii="Georgia" w:hAnsi="Georgia"/>
    </w:rPr>
  </w:style>
  <w:style w:type="character" w:customStyle="1" w:styleId="CommentSubjectChar">
    <w:name w:val="Comment Subject Char"/>
    <w:basedOn w:val="CommentTextChar"/>
    <w:link w:val="CommentSubject"/>
    <w:uiPriority w:val="99"/>
    <w:semiHidden/>
    <w:qFormat/>
    <w:rsid w:val="00BB68B8"/>
    <w:rPr>
      <w:rFonts w:ascii="Georgia" w:hAnsi="Georgia"/>
      <w:b/>
      <w:bCs/>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pPr>
      <w:spacing w:line="240" w:lineRule="auto"/>
    </w:pPr>
    <w:rPr>
      <w:rFonts w:ascii="Lucida Grande" w:hAnsi="Lucida Grande"/>
      <w:sz w:val="18"/>
      <w:szCs w:val="18"/>
    </w:rPr>
  </w:style>
  <w:style w:type="paragraph" w:styleId="NoSpacing">
    <w:name w:val="No Spacing"/>
    <w:uiPriority w:val="1"/>
    <w:qFormat/>
    <w:rsid w:val="00486CBA"/>
    <w:rPr>
      <w:rFonts w:ascii="Georgia" w:hAnsi="Georgia"/>
      <w:sz w:val="21"/>
    </w:rPr>
  </w:style>
  <w:style w:type="paragraph" w:styleId="CommentText">
    <w:name w:val="annotation text"/>
    <w:basedOn w:val="Normal"/>
    <w:link w:val="CommentTextChar"/>
    <w:uiPriority w:val="99"/>
    <w:semiHidden/>
    <w:unhideWhenUsed/>
    <w:qFormat/>
    <w:rsid w:val="00BB68B8"/>
    <w:pPr>
      <w:spacing w:line="240" w:lineRule="auto"/>
    </w:pPr>
    <w:rPr>
      <w:sz w:val="20"/>
    </w:rPr>
  </w:style>
  <w:style w:type="paragraph" w:styleId="CommentSubject">
    <w:name w:val="annotation subject"/>
    <w:basedOn w:val="CommentText"/>
    <w:link w:val="CommentSubjectChar"/>
    <w:uiPriority w:val="99"/>
    <w:semiHidden/>
    <w:unhideWhenUsed/>
    <w:qFormat/>
    <w:rsid w:val="00BB68B8"/>
    <w:rPr>
      <w:b/>
      <w:bCs/>
    </w:rPr>
  </w:style>
  <w:style w:type="paragraph" w:styleId="Revision">
    <w:name w:val="Revision"/>
    <w:uiPriority w:val="99"/>
    <w:semiHidden/>
    <w:qFormat/>
    <w:rsid w:val="00BB68B8"/>
    <w:rPr>
      <w:rFonts w:ascii="Georgia" w:hAnsi="Georgia"/>
      <w:sz w:val="21"/>
    </w:rPr>
  </w:style>
  <w:style w:type="paragraph" w:styleId="NormalWeb">
    <w:name w:val="Normal (Web)"/>
    <w:basedOn w:val="Normal"/>
    <w:uiPriority w:val="99"/>
    <w:unhideWhenUsed/>
    <w:qFormat/>
    <w:rsid w:val="003F2203"/>
    <w:pPr>
      <w:spacing w:beforeAutospacing="1" w:afterAutospacing="1" w:line="240" w:lineRule="auto"/>
    </w:pPr>
    <w:rPr>
      <w:rFonts w:ascii="Times New Roman" w:hAnsi="Times New Roman"/>
      <w:sz w:val="24"/>
      <w:szCs w:val="24"/>
    </w:rPr>
  </w:style>
  <w:style w:type="paragraph" w:customStyle="1" w:styleId="Default">
    <w:name w:val="Default"/>
    <w:qFormat/>
    <w:rsid w:val="00D62A28"/>
    <w:rPr>
      <w:rFonts w:ascii="Verdana" w:hAnsi="Verdana" w:cs="Verdana"/>
      <w:color w:val="000000"/>
      <w:sz w:val="24"/>
      <w:szCs w:val="24"/>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thirteen.org\departments\Communications\Commgrp\PROJECT%20WORKING\Great%20Performances\LETTERHEAD%20-%20AUGUST%202017\pbs.org\pressroom" TargetMode="External"/><Relationship Id="rId13" Type="http://schemas.openxmlformats.org/officeDocument/2006/relationships/hyperlink" Target="https://twitter.com/GPerfPBS" TargetMode="External"/><Relationship Id="rId18" Type="http://schemas.openxmlformats.org/officeDocument/2006/relationships/hyperlink" Target="http://www.pbs.org/wnet/gperf" TargetMode="External"/><Relationship Id="rId26" Type="http://schemas.openxmlformats.org/officeDocument/2006/relationships/hyperlink" Target="https://www.thirteen.org/topic/programs/theater-close-up/" TargetMode="External"/><Relationship Id="rId3" Type="http://schemas.openxmlformats.org/officeDocument/2006/relationships/settings" Target="settings.xml"/><Relationship Id="rId21" Type="http://schemas.openxmlformats.org/officeDocument/2006/relationships/hyperlink" Target="https://www.thirteen.org/get-the-math" TargetMode="External"/><Relationship Id="rId34" Type="http://schemas.openxmlformats.org/officeDocument/2006/relationships/fontTable" Target="fontTable.xml"/><Relationship Id="rId7" Type="http://schemas.openxmlformats.org/officeDocument/2006/relationships/hyperlink" Target="mailto:pughd@wnet.org"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s://www.youtube.com/firstpersonpb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gperf" TargetMode="External"/><Relationship Id="rId24" Type="http://schemas.openxmlformats.org/officeDocument/2006/relationships/hyperlink" Target="http://www.mission-us.org/"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cyberchase" TargetMode="External"/><Relationship Id="rId28" Type="http://schemas.openxmlformats.org/officeDocument/2006/relationships/hyperlink" Target="https://www.thirteen.org/metrofocus" TargetMode="External"/><Relationship Id="rId10" Type="http://schemas.openxmlformats.org/officeDocument/2006/relationships/hyperlink" Target="file:///C:\Users\schneide\AppData\Local\Microsoft\Windows\Temporary%20Internet%20Files\Content.Outlook\WHC41AY7\pbs.org\gperf" TargetMode="External"/><Relationship Id="rId19" Type="http://schemas.openxmlformats.org/officeDocument/2006/relationships/hyperlink" Target="http://www.pbs.org/wnet/americanmasters" TargetMode="External"/><Relationship Id="rId31" Type="http://schemas.openxmlformats.org/officeDocument/2006/relationships/hyperlink" Target="http://www.pbs.org/wnet/peril-and-promise/"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thirteen.org/" TargetMode="External"/><Relationship Id="rId22" Type="http://schemas.openxmlformats.org/officeDocument/2006/relationships/hyperlink" Target="http://www.pbskids.org/noah" TargetMode="External"/><Relationship Id="rId27" Type="http://schemas.openxmlformats.org/officeDocument/2006/relationships/hyperlink" Target="http://www.njtvonline.org/news/" TargetMode="External"/><Relationship Id="rId30" Type="http://schemas.openxmlformats.org/officeDocument/2006/relationships/hyperlink" Target="http://www.pbs.org/wnet/chasing-the-drea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B14A34-1825-4B62-B16B-8ADE92F6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Pugh, Dorean</cp:lastModifiedBy>
  <cp:revision>2</cp:revision>
  <cp:lastPrinted>2017-12-15T21:35:00Z</cp:lastPrinted>
  <dcterms:created xsi:type="dcterms:W3CDTF">2018-07-02T19:26:00Z</dcterms:created>
  <dcterms:modified xsi:type="dcterms:W3CDTF">2018-07-02T19:26:00Z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