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A88F0" w14:textId="77777777" w:rsidR="00207E81" w:rsidRPr="00F1334E" w:rsidRDefault="00FF45BC" w:rsidP="00207E81">
      <w:pPr>
        <w:ind w:firstLine="216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25001A1B" wp14:editId="0FF653FB">
            <wp:simplePos x="0" y="0"/>
            <wp:positionH relativeFrom="column">
              <wp:posOffset>4572000</wp:posOffset>
            </wp:positionH>
            <wp:positionV relativeFrom="paragraph">
              <wp:posOffset>-502920</wp:posOffset>
            </wp:positionV>
            <wp:extent cx="914400" cy="527685"/>
            <wp:effectExtent l="0" t="0" r="0" b="5715"/>
            <wp:wrapThrough wrapText="bothSides">
              <wp:wrapPolygon edited="0">
                <wp:start x="0" y="0"/>
                <wp:lineTo x="0" y="20794"/>
                <wp:lineTo x="21000" y="20794"/>
                <wp:lineTo x="21000" y="0"/>
                <wp:lineTo x="0" y="0"/>
              </wp:wrapPolygon>
            </wp:wrapThrough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7800734F" wp14:editId="4454A791">
            <wp:simplePos x="0" y="0"/>
            <wp:positionH relativeFrom="column">
              <wp:posOffset>0</wp:posOffset>
            </wp:positionH>
            <wp:positionV relativeFrom="paragraph">
              <wp:posOffset>-502920</wp:posOffset>
            </wp:positionV>
            <wp:extent cx="1143000" cy="48387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43A13" w14:textId="77777777" w:rsidR="00F1334E" w:rsidRDefault="00F1334E" w:rsidP="00F1334E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POV “56 Up”</w:t>
      </w:r>
    </w:p>
    <w:p w14:paraId="3674D168" w14:textId="77777777" w:rsidR="008230ED" w:rsidRPr="00F1334E" w:rsidRDefault="008230ED" w:rsidP="00207E81">
      <w:pPr>
        <w:ind w:firstLine="2160"/>
        <w:jc w:val="center"/>
        <w:rPr>
          <w:rFonts w:ascii="Calibri" w:hAnsi="Calibri" w:cs="Arial"/>
          <w:bCs/>
          <w:sz w:val="16"/>
          <w:szCs w:val="16"/>
        </w:rPr>
      </w:pPr>
      <w:bookmarkStart w:id="0" w:name="_GoBack"/>
      <w:bookmarkEnd w:id="0"/>
    </w:p>
    <w:p w14:paraId="3A9248D7" w14:textId="77777777" w:rsidR="00207E81" w:rsidRPr="00207E81" w:rsidRDefault="00207E81" w:rsidP="00207E81">
      <w:pPr>
        <w:jc w:val="center"/>
        <w:rPr>
          <w:rFonts w:ascii="Calibri" w:hAnsi="Calibri"/>
          <w:i/>
          <w:sz w:val="26"/>
          <w:szCs w:val="26"/>
          <w:lang w:bidi="en-US"/>
        </w:rPr>
      </w:pPr>
      <w:r w:rsidRPr="00207E81">
        <w:rPr>
          <w:rFonts w:ascii="Calibri" w:hAnsi="Calibri"/>
          <w:i/>
          <w:sz w:val="26"/>
          <w:szCs w:val="26"/>
          <w:lang w:bidi="en-US"/>
        </w:rPr>
        <w:t>Premieres Monday, October 14, 2013, 10:00 p.m.–</w:t>
      </w:r>
      <w:r w:rsidR="00B554A1">
        <w:rPr>
          <w:rFonts w:ascii="Calibri" w:hAnsi="Calibri"/>
          <w:i/>
          <w:sz w:val="26"/>
          <w:szCs w:val="26"/>
          <w:lang w:bidi="en-US"/>
        </w:rPr>
        <w:t>1</w:t>
      </w:r>
      <w:r w:rsidRPr="00207E81">
        <w:rPr>
          <w:rFonts w:ascii="Calibri" w:hAnsi="Calibri"/>
          <w:i/>
          <w:sz w:val="26"/>
          <w:szCs w:val="26"/>
          <w:lang w:bidi="en-US"/>
        </w:rPr>
        <w:t>2:30 a.m. ET on PBS</w:t>
      </w:r>
    </w:p>
    <w:p w14:paraId="19013394" w14:textId="77777777" w:rsidR="00207E81" w:rsidRPr="00F1334E" w:rsidRDefault="00207E81" w:rsidP="00207E81">
      <w:pPr>
        <w:jc w:val="center"/>
        <w:rPr>
          <w:rFonts w:ascii="Calibri" w:hAnsi="Calibri"/>
          <w:sz w:val="16"/>
          <w:szCs w:val="16"/>
          <w:lang w:bidi="en-US"/>
        </w:rPr>
      </w:pPr>
    </w:p>
    <w:p w14:paraId="5E247594" w14:textId="77777777" w:rsidR="00207E81" w:rsidRPr="00207E81" w:rsidRDefault="00207E81" w:rsidP="00207E81">
      <w:pPr>
        <w:jc w:val="center"/>
        <w:rPr>
          <w:rFonts w:ascii="Calibri" w:hAnsi="Calibri"/>
          <w:b/>
          <w:sz w:val="28"/>
          <w:szCs w:val="28"/>
          <w:lang w:bidi="en-US"/>
        </w:rPr>
      </w:pPr>
      <w:r w:rsidRPr="00207E81">
        <w:rPr>
          <w:rFonts w:ascii="Calibri" w:hAnsi="Calibri"/>
          <w:b/>
          <w:sz w:val="28"/>
          <w:szCs w:val="28"/>
          <w:lang w:bidi="en-US"/>
        </w:rPr>
        <w:t>TCA Biographies</w:t>
      </w:r>
    </w:p>
    <w:p w14:paraId="37BF8D2D" w14:textId="77777777" w:rsidR="008230ED" w:rsidRDefault="008230ED" w:rsidP="008230ED">
      <w:pPr>
        <w:rPr>
          <w:rFonts w:ascii="Calibri" w:hAnsi="Calibri"/>
          <w:b/>
          <w:sz w:val="22"/>
          <w:lang w:bidi="en-US"/>
        </w:rPr>
      </w:pPr>
    </w:p>
    <w:p w14:paraId="4A97CC17" w14:textId="77777777" w:rsidR="00FF617E" w:rsidRPr="003E5407" w:rsidRDefault="00FF45BC" w:rsidP="00FF617E">
      <w:pPr>
        <w:shd w:val="clear" w:color="auto" w:fill="FFFFFF"/>
        <w:rPr>
          <w:rFonts w:ascii="Times" w:hAnsi="Times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EAD47E7" wp14:editId="58AC6E24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485900" cy="1103630"/>
            <wp:effectExtent l="0" t="0" r="12700" b="0"/>
            <wp:wrapSquare wrapText="bothSides"/>
            <wp:docPr id="8" name="Picture 2" descr="SimonKilmu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onKilmur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17E" w:rsidRPr="003E5407">
        <w:rPr>
          <w:rFonts w:ascii="Calibri" w:hAnsi="Calibri" w:cs="Arial"/>
          <w:b/>
          <w:bCs/>
          <w:sz w:val="22"/>
          <w:szCs w:val="22"/>
        </w:rPr>
        <w:t>Simon Kilmurry, Executive Director, American Documentary | POV; Executive Producer, POV</w:t>
      </w:r>
    </w:p>
    <w:p w14:paraId="3C7D78E7" w14:textId="77777777" w:rsidR="00FF617E" w:rsidRPr="00F301CA" w:rsidRDefault="00FF617E" w:rsidP="00FF617E">
      <w:pPr>
        <w:shd w:val="clear" w:color="auto" w:fill="FFFFFF"/>
        <w:rPr>
          <w:rFonts w:ascii="Calibri" w:hAnsi="Calibri" w:cs="Arial"/>
          <w:sz w:val="22"/>
          <w:szCs w:val="22"/>
        </w:rPr>
      </w:pPr>
      <w:r w:rsidRPr="003E5407">
        <w:rPr>
          <w:rFonts w:ascii="Calibri" w:hAnsi="Calibri" w:cs="Arial"/>
          <w:sz w:val="22"/>
          <w:szCs w:val="22"/>
        </w:rPr>
        <w:t>Simon Kilmurry joined American Documentary | POV in 1999 and was appointed executive director in 2006. He oversees all aspects of American Documentary’s programs and operations, including the production of</w:t>
      </w:r>
      <w:r w:rsidR="00F1334E">
        <w:rPr>
          <w:rFonts w:ascii="Calibri" w:hAnsi="Calibri" w:cs="Arial"/>
          <w:sz w:val="22"/>
          <w:szCs w:val="22"/>
        </w:rPr>
        <w:t xml:space="preserve"> </w:t>
      </w:r>
      <w:r w:rsidRPr="003E5407">
        <w:rPr>
          <w:rFonts w:ascii="Calibri" w:hAnsi="Calibri" w:cs="Arial"/>
          <w:b/>
          <w:bCs/>
          <w:sz w:val="22"/>
          <w:szCs w:val="22"/>
        </w:rPr>
        <w:t>POV (Point of View)</w:t>
      </w:r>
      <w:r w:rsidRPr="003E5407">
        <w:rPr>
          <w:rFonts w:ascii="Calibri" w:hAnsi="Calibri" w:cs="Arial"/>
          <w:sz w:val="22"/>
          <w:szCs w:val="22"/>
        </w:rPr>
        <w:t>, PBS’ award-winning documentar</w:t>
      </w:r>
      <w:r>
        <w:rPr>
          <w:rFonts w:ascii="Calibri" w:hAnsi="Calibri" w:cs="Arial"/>
          <w:sz w:val="22"/>
          <w:szCs w:val="22"/>
        </w:rPr>
        <w:t xml:space="preserve">y film series. Since 2006, </w:t>
      </w:r>
      <w:r w:rsidRPr="003E5407">
        <w:rPr>
          <w:rFonts w:ascii="Calibri" w:hAnsi="Calibri" w:cs="Arial"/>
          <w:bCs/>
          <w:sz w:val="22"/>
          <w:szCs w:val="22"/>
        </w:rPr>
        <w:t>POV</w:t>
      </w:r>
      <w:r>
        <w:rPr>
          <w:rFonts w:ascii="Calibri" w:hAnsi="Calibri" w:cs="Arial"/>
          <w:sz w:val="22"/>
          <w:szCs w:val="22"/>
        </w:rPr>
        <w:t xml:space="preserve"> </w:t>
      </w:r>
      <w:r w:rsidRPr="003E5407">
        <w:rPr>
          <w:rFonts w:ascii="Calibri" w:hAnsi="Calibri" w:cs="Arial"/>
          <w:sz w:val="22"/>
          <w:szCs w:val="22"/>
        </w:rPr>
        <w:t>has been honored with a Special Emmy for Excellence in Television Documentary Filmmaking, a Primetime Emmy</w:t>
      </w:r>
      <w:r w:rsidRPr="003E5407">
        <w:rPr>
          <w:rFonts w:ascii="Calibri" w:hAnsi="Calibri" w:cs="Arial"/>
          <w:sz w:val="22"/>
          <w:szCs w:val="22"/>
          <w:vertAlign w:val="superscript"/>
        </w:rPr>
        <w:t>®</w:t>
      </w:r>
      <w:r w:rsidRPr="003E5407">
        <w:rPr>
          <w:rFonts w:ascii="Calibri" w:hAnsi="Calibri" w:cs="Arial"/>
          <w:sz w:val="22"/>
          <w:szCs w:val="22"/>
        </w:rPr>
        <w:t>, 13 News and Documentary Emmys, 57 Emmy nominations, four Academy Award</w:t>
      </w:r>
      <w:r w:rsidRPr="003E5407">
        <w:rPr>
          <w:rFonts w:ascii="Calibri" w:hAnsi="Calibri" w:cs="Arial"/>
          <w:sz w:val="22"/>
          <w:szCs w:val="22"/>
          <w:vertAlign w:val="superscript"/>
        </w:rPr>
        <w:t>®</w:t>
      </w:r>
      <w:r>
        <w:rPr>
          <w:rFonts w:ascii="Calibri" w:hAnsi="Calibri" w:cs="Arial"/>
          <w:sz w:val="22"/>
          <w:szCs w:val="22"/>
        </w:rPr>
        <w:t xml:space="preserve"> </w:t>
      </w:r>
      <w:r w:rsidRPr="003E5407">
        <w:rPr>
          <w:rFonts w:ascii="Calibri" w:hAnsi="Calibri" w:cs="Arial"/>
          <w:sz w:val="22"/>
          <w:szCs w:val="22"/>
        </w:rPr>
        <w:t>nominations, four Peabody Awards, three duPont-Columbia Journalism Awards, two International Documentary Association Awards for Best Continuing Series, a Webby Award and the National Association of Latino Independent Producers Corporate Commitment to Diversity Award.</w:t>
      </w:r>
    </w:p>
    <w:p w14:paraId="34941AFF" w14:textId="77777777" w:rsidR="00FF617E" w:rsidRPr="00F1334E" w:rsidRDefault="00FF617E" w:rsidP="00FF617E">
      <w:pPr>
        <w:shd w:val="clear" w:color="auto" w:fill="FFFFFF"/>
        <w:rPr>
          <w:rFonts w:ascii="Calibri" w:hAnsi="Calibri" w:cs="Arial"/>
          <w:sz w:val="20"/>
          <w:szCs w:val="20"/>
        </w:rPr>
      </w:pPr>
    </w:p>
    <w:p w14:paraId="30DC83C0" w14:textId="77777777" w:rsidR="00FF617E" w:rsidRDefault="00FF617E" w:rsidP="00FF617E">
      <w:pPr>
        <w:shd w:val="clear" w:color="auto" w:fill="FFFFFF"/>
        <w:rPr>
          <w:rFonts w:ascii="Calibri" w:hAnsi="Calibri" w:cs="Arial"/>
          <w:sz w:val="22"/>
          <w:szCs w:val="22"/>
        </w:rPr>
      </w:pPr>
      <w:r w:rsidRPr="003E5407">
        <w:rPr>
          <w:rFonts w:ascii="Calibri" w:hAnsi="Calibri" w:cs="Arial"/>
          <w:sz w:val="22"/>
          <w:szCs w:val="22"/>
        </w:rPr>
        <w:t>Since joining American Documentary, Kilmurry has been involved in the production an</w:t>
      </w:r>
      <w:r>
        <w:rPr>
          <w:rFonts w:ascii="Calibri" w:hAnsi="Calibri" w:cs="Arial"/>
          <w:sz w:val="22"/>
          <w:szCs w:val="22"/>
        </w:rPr>
        <w:t xml:space="preserve">d distribution of more than 200 </w:t>
      </w:r>
      <w:r w:rsidRPr="003E5407">
        <w:rPr>
          <w:rFonts w:ascii="Calibri" w:hAnsi="Calibri" w:cs="Arial"/>
          <w:bCs/>
          <w:sz w:val="22"/>
          <w:szCs w:val="22"/>
        </w:rPr>
        <w:t>POV</w:t>
      </w:r>
      <w:r w:rsidRPr="003E540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3E5407">
        <w:rPr>
          <w:rFonts w:ascii="Calibri" w:hAnsi="Calibri" w:cs="Arial"/>
          <w:sz w:val="22"/>
          <w:szCs w:val="22"/>
        </w:rPr>
        <w:t xml:space="preserve">films and special presentations, including a live </w:t>
      </w:r>
      <w:proofErr w:type="gramStart"/>
      <w:r w:rsidRPr="003E5407">
        <w:rPr>
          <w:rFonts w:ascii="Calibri" w:hAnsi="Calibri" w:cs="Arial"/>
          <w:sz w:val="22"/>
          <w:szCs w:val="22"/>
        </w:rPr>
        <w:t>town-hall</w:t>
      </w:r>
      <w:proofErr w:type="gramEnd"/>
      <w:r w:rsidRPr="003E5407">
        <w:rPr>
          <w:rFonts w:ascii="Calibri" w:hAnsi="Calibri" w:cs="Arial"/>
          <w:sz w:val="22"/>
          <w:szCs w:val="22"/>
        </w:rPr>
        <w:t xml:space="preserve"> meeting with ABC News’</w:t>
      </w:r>
      <w:r>
        <w:rPr>
          <w:rFonts w:ascii="Calibri" w:hAnsi="Calibri" w:cs="Arial"/>
          <w:sz w:val="22"/>
          <w:szCs w:val="22"/>
        </w:rPr>
        <w:t xml:space="preserve"> </w:t>
      </w:r>
      <w:r w:rsidR="00675C5B">
        <w:rPr>
          <w:rFonts w:ascii="Calibri" w:hAnsi="Calibri" w:cs="Arial"/>
          <w:sz w:val="22"/>
          <w:szCs w:val="22"/>
        </w:rPr>
        <w:t>“</w:t>
      </w:r>
      <w:r w:rsidRPr="00675C5B">
        <w:rPr>
          <w:rFonts w:ascii="Calibri" w:hAnsi="Calibri" w:cs="Arial"/>
          <w:iCs/>
          <w:sz w:val="22"/>
          <w:szCs w:val="22"/>
        </w:rPr>
        <w:t>Nightline</w:t>
      </w:r>
      <w:r w:rsidR="00675C5B">
        <w:rPr>
          <w:rFonts w:ascii="Calibri" w:hAnsi="Calibri" w:cs="Arial"/>
          <w:iCs/>
          <w:sz w:val="22"/>
          <w:szCs w:val="22"/>
        </w:rPr>
        <w:t>”</w:t>
      </w:r>
      <w:r>
        <w:rPr>
          <w:rFonts w:ascii="Calibri" w:hAnsi="Calibri" w:cs="Arial"/>
          <w:sz w:val="22"/>
          <w:szCs w:val="22"/>
        </w:rPr>
        <w:t xml:space="preserve"> </w:t>
      </w:r>
      <w:r w:rsidRPr="003E5407">
        <w:rPr>
          <w:rFonts w:ascii="Calibri" w:hAnsi="Calibri" w:cs="Arial"/>
          <w:sz w:val="22"/>
          <w:szCs w:val="22"/>
        </w:rPr>
        <w:t>and the PBS miniseries</w:t>
      </w:r>
      <w:r>
        <w:rPr>
          <w:rFonts w:ascii="Calibri" w:hAnsi="Calibri" w:cs="Arial"/>
          <w:sz w:val="22"/>
          <w:szCs w:val="22"/>
        </w:rPr>
        <w:t xml:space="preserve"> </w:t>
      </w:r>
      <w:r w:rsidR="00675C5B">
        <w:rPr>
          <w:rFonts w:ascii="Calibri" w:hAnsi="Calibri" w:cs="Arial"/>
          <w:sz w:val="22"/>
          <w:szCs w:val="22"/>
        </w:rPr>
        <w:t>“</w:t>
      </w:r>
      <w:r w:rsidRPr="00675C5B">
        <w:rPr>
          <w:rFonts w:ascii="Calibri" w:hAnsi="Calibri" w:cs="Arial"/>
          <w:iCs/>
          <w:sz w:val="22"/>
          <w:szCs w:val="22"/>
        </w:rPr>
        <w:t>Right Here, Right Now</w:t>
      </w:r>
      <w:r w:rsidRPr="003E5407">
        <w:rPr>
          <w:rFonts w:ascii="Calibri" w:hAnsi="Calibri" w:cs="Arial"/>
          <w:sz w:val="22"/>
          <w:szCs w:val="22"/>
        </w:rPr>
        <w:t>.</w:t>
      </w:r>
      <w:r w:rsidR="00675C5B">
        <w:rPr>
          <w:rFonts w:ascii="Calibri" w:hAnsi="Calibri" w:cs="Arial"/>
          <w:sz w:val="22"/>
          <w:szCs w:val="22"/>
        </w:rPr>
        <w:t>”</w:t>
      </w:r>
      <w:r w:rsidRPr="003E5407">
        <w:rPr>
          <w:rFonts w:ascii="Calibri" w:hAnsi="Calibri" w:cs="Arial"/>
          <w:sz w:val="22"/>
          <w:szCs w:val="22"/>
        </w:rPr>
        <w:t xml:space="preserve"> He has helped lead n</w:t>
      </w:r>
      <w:r>
        <w:rPr>
          <w:rFonts w:ascii="Calibri" w:hAnsi="Calibri" w:cs="Arial"/>
          <w:sz w:val="22"/>
          <w:szCs w:val="22"/>
        </w:rPr>
        <w:t xml:space="preserve">ew initiatives to increase </w:t>
      </w:r>
      <w:r w:rsidRPr="003E5407">
        <w:rPr>
          <w:rFonts w:ascii="Calibri" w:hAnsi="Calibri" w:cs="Arial"/>
          <w:bCs/>
          <w:sz w:val="22"/>
          <w:szCs w:val="22"/>
        </w:rPr>
        <w:t>POV</w:t>
      </w:r>
      <w:r w:rsidRPr="003E5407">
        <w:rPr>
          <w:rFonts w:ascii="Calibri" w:hAnsi="Calibri" w:cs="Arial"/>
          <w:sz w:val="22"/>
          <w:szCs w:val="22"/>
        </w:rPr>
        <w:t>’s reach, diversity and innovation</w:t>
      </w:r>
      <w:r>
        <w:rPr>
          <w:rFonts w:ascii="Calibri" w:hAnsi="Calibri" w:cs="Arial"/>
          <w:sz w:val="22"/>
          <w:szCs w:val="22"/>
        </w:rPr>
        <w:t>,</w:t>
      </w:r>
      <w:r w:rsidRPr="003E5407">
        <w:rPr>
          <w:rFonts w:ascii="Calibri" w:hAnsi="Calibri" w:cs="Arial"/>
          <w:sz w:val="22"/>
          <w:szCs w:val="22"/>
        </w:rPr>
        <w:t xml:space="preserve"> including the Diverse Voices Project, which supports emerging filmmakers, and online initiatives to use digital tools in support of documentary storytelling.</w:t>
      </w:r>
    </w:p>
    <w:p w14:paraId="16B731CC" w14:textId="77777777" w:rsidR="00B554A1" w:rsidRDefault="00B554A1" w:rsidP="00FF617E">
      <w:pPr>
        <w:shd w:val="clear" w:color="auto" w:fill="FFFFFF"/>
        <w:rPr>
          <w:rFonts w:ascii="Calibri" w:hAnsi="Calibri" w:cs="Arial"/>
          <w:sz w:val="22"/>
          <w:szCs w:val="22"/>
        </w:rPr>
      </w:pPr>
    </w:p>
    <w:p w14:paraId="0CFE18CF" w14:textId="77777777" w:rsidR="00B554A1" w:rsidRPr="00313784" w:rsidRDefault="00FF45BC" w:rsidP="00B554A1">
      <w:pPr>
        <w:rPr>
          <w:rFonts w:ascii="Calibri" w:hAnsi="Calibri"/>
          <w:b/>
          <w:sz w:val="22"/>
          <w:lang w:bidi="en-US"/>
        </w:rPr>
      </w:pPr>
      <w:r>
        <w:rPr>
          <w:rFonts w:ascii="Calibri" w:hAnsi="Calibri"/>
          <w:b/>
          <w:noProof/>
          <w:sz w:val="22"/>
        </w:rPr>
        <w:drawing>
          <wp:anchor distT="0" distB="0" distL="114300" distR="114300" simplePos="0" relativeHeight="251659776" behindDoc="0" locked="0" layoutInCell="1" allowOverlap="1" wp14:anchorId="6A0A336B" wp14:editId="24636FA2">
            <wp:simplePos x="0" y="0"/>
            <wp:positionH relativeFrom="column">
              <wp:posOffset>85725</wp:posOffset>
            </wp:positionH>
            <wp:positionV relativeFrom="paragraph">
              <wp:posOffset>8255</wp:posOffset>
            </wp:positionV>
            <wp:extent cx="1285875" cy="1304925"/>
            <wp:effectExtent l="0" t="0" r="9525" b="0"/>
            <wp:wrapThrough wrapText="bothSides">
              <wp:wrapPolygon edited="0">
                <wp:start x="0" y="0"/>
                <wp:lineTo x="0" y="21022"/>
                <wp:lineTo x="21333" y="21022"/>
                <wp:lineTo x="21333" y="0"/>
                <wp:lineTo x="0" y="0"/>
              </wp:wrapPolygon>
            </wp:wrapThrough>
            <wp:docPr id="9" name="Picture 9" descr="AG MApted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G MApted cropp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4A1">
        <w:rPr>
          <w:rFonts w:ascii="Calibri" w:hAnsi="Calibri"/>
          <w:b/>
          <w:sz w:val="22"/>
          <w:lang w:bidi="en-US"/>
        </w:rPr>
        <w:t>Michael Apted</w:t>
      </w:r>
      <w:r w:rsidR="00B554A1" w:rsidRPr="00313784">
        <w:rPr>
          <w:rFonts w:ascii="Calibri" w:hAnsi="Calibri"/>
          <w:b/>
          <w:sz w:val="22"/>
          <w:lang w:bidi="en-US"/>
        </w:rPr>
        <w:t xml:space="preserve">, </w:t>
      </w:r>
      <w:r w:rsidR="00B554A1">
        <w:rPr>
          <w:rFonts w:ascii="Calibri" w:hAnsi="Calibri"/>
          <w:b/>
          <w:sz w:val="22"/>
          <w:lang w:bidi="en-US"/>
        </w:rPr>
        <w:t>Director and Producer, “56 Up”</w:t>
      </w:r>
    </w:p>
    <w:p w14:paraId="0B0A6B6F" w14:textId="77777777" w:rsidR="00B554A1" w:rsidRPr="00931F46" w:rsidRDefault="00B554A1" w:rsidP="00B554A1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931F46">
        <w:rPr>
          <w:rFonts w:ascii="Calibri" w:hAnsi="Calibri"/>
          <w:sz w:val="22"/>
        </w:rPr>
        <w:t xml:space="preserve">Since the 1960s, </w:t>
      </w:r>
      <w:r>
        <w:rPr>
          <w:rFonts w:ascii="Calibri" w:hAnsi="Calibri"/>
          <w:sz w:val="22"/>
        </w:rPr>
        <w:t>Michael Apted</w:t>
      </w:r>
      <w:r w:rsidRPr="00931F46">
        <w:rPr>
          <w:rFonts w:ascii="Calibri" w:hAnsi="Calibri"/>
          <w:sz w:val="22"/>
        </w:rPr>
        <w:t xml:space="preserve"> has helmed an extensive list of feature films and documentaries. His feature films include </w:t>
      </w:r>
      <w:r w:rsidRPr="00931F46">
        <w:rPr>
          <w:rFonts w:ascii="Calibri" w:hAnsi="Calibri"/>
          <w:i/>
          <w:sz w:val="22"/>
        </w:rPr>
        <w:t>Gorillas in the Mist</w:t>
      </w:r>
      <w:r w:rsidRPr="00931F46">
        <w:rPr>
          <w:rFonts w:ascii="Calibri" w:hAnsi="Calibri"/>
          <w:sz w:val="22"/>
        </w:rPr>
        <w:t xml:space="preserve">, </w:t>
      </w:r>
      <w:r w:rsidRPr="00931F46">
        <w:rPr>
          <w:rFonts w:ascii="Calibri" w:hAnsi="Calibri"/>
          <w:i/>
          <w:sz w:val="22"/>
        </w:rPr>
        <w:t>Coal Miner</w:t>
      </w:r>
      <w:r>
        <w:rPr>
          <w:rFonts w:ascii="Calibri" w:hAnsi="Calibri"/>
          <w:i/>
          <w:sz w:val="22"/>
        </w:rPr>
        <w:t>’</w:t>
      </w:r>
      <w:r w:rsidRPr="00931F46">
        <w:rPr>
          <w:rFonts w:ascii="Calibri" w:hAnsi="Calibri"/>
          <w:i/>
          <w:sz w:val="22"/>
        </w:rPr>
        <w:t>s Daughter</w:t>
      </w:r>
      <w:r w:rsidRPr="00931F46">
        <w:rPr>
          <w:rFonts w:ascii="Calibri" w:hAnsi="Calibri"/>
          <w:sz w:val="22"/>
        </w:rPr>
        <w:t>,</w:t>
      </w:r>
      <w:r w:rsidRPr="00931F46">
        <w:rPr>
          <w:rFonts w:ascii="Calibri" w:hAnsi="Calibri"/>
          <w:i/>
          <w:sz w:val="22"/>
        </w:rPr>
        <w:t xml:space="preserve"> Gorky Park, Thunderheart, Nell, The World </w:t>
      </w:r>
      <w:r>
        <w:rPr>
          <w:rFonts w:ascii="Calibri" w:hAnsi="Calibri"/>
          <w:i/>
          <w:sz w:val="22"/>
        </w:rPr>
        <w:t>I</w:t>
      </w:r>
      <w:r w:rsidRPr="00931F46">
        <w:rPr>
          <w:rFonts w:ascii="Calibri" w:hAnsi="Calibri"/>
          <w:i/>
          <w:sz w:val="22"/>
        </w:rPr>
        <w:t>s Not Enough, Enigma,</w:t>
      </w:r>
      <w:r w:rsidRPr="00931F46">
        <w:rPr>
          <w:rFonts w:ascii="Calibri" w:hAnsi="Calibri"/>
          <w:sz w:val="22"/>
        </w:rPr>
        <w:t xml:space="preserve"> </w:t>
      </w:r>
      <w:r w:rsidRPr="00931F46">
        <w:rPr>
          <w:rFonts w:ascii="Calibri" w:hAnsi="Calibri"/>
          <w:i/>
          <w:sz w:val="22"/>
        </w:rPr>
        <w:t>Enough, Amazing Grace</w:t>
      </w:r>
      <w:r w:rsidRPr="00931F46">
        <w:rPr>
          <w:rFonts w:ascii="Calibri" w:hAnsi="Calibri"/>
          <w:sz w:val="22"/>
        </w:rPr>
        <w:t xml:space="preserve"> and </w:t>
      </w:r>
      <w:r w:rsidRPr="00931F46">
        <w:rPr>
          <w:rFonts w:ascii="Calibri" w:hAnsi="Calibri"/>
          <w:i/>
          <w:sz w:val="22"/>
        </w:rPr>
        <w:t>The Chronicles of Narnia: The Voyage of the Dawn Treader</w:t>
      </w:r>
      <w:r>
        <w:rPr>
          <w:rFonts w:ascii="Calibri" w:hAnsi="Calibri"/>
          <w:i/>
          <w:sz w:val="22"/>
        </w:rPr>
        <w:t xml:space="preserve">, </w:t>
      </w:r>
      <w:r>
        <w:rPr>
          <w:rFonts w:ascii="Calibri" w:hAnsi="Calibri"/>
          <w:sz w:val="22"/>
        </w:rPr>
        <w:t>the third installment in a series of films based on C.S. Lewis’ books</w:t>
      </w:r>
      <w:r w:rsidRPr="00931F46">
        <w:rPr>
          <w:rFonts w:ascii="Calibri" w:hAnsi="Calibri"/>
          <w:sz w:val="22"/>
        </w:rPr>
        <w:t>. His most recent film</w:t>
      </w:r>
      <w:r>
        <w:rPr>
          <w:rFonts w:ascii="Calibri" w:hAnsi="Calibri"/>
          <w:sz w:val="22"/>
        </w:rPr>
        <w:t>,</w:t>
      </w:r>
      <w:r w:rsidRPr="00931F46">
        <w:rPr>
          <w:rFonts w:ascii="Calibri" w:hAnsi="Calibri"/>
          <w:sz w:val="22"/>
        </w:rPr>
        <w:t xml:space="preserve"> </w:t>
      </w:r>
      <w:r w:rsidRPr="00931F46">
        <w:rPr>
          <w:rFonts w:ascii="Calibri" w:hAnsi="Calibri"/>
          <w:i/>
          <w:sz w:val="22"/>
        </w:rPr>
        <w:t>Chasing Mavericks</w:t>
      </w:r>
      <w:r>
        <w:rPr>
          <w:rFonts w:ascii="Calibri" w:hAnsi="Calibri"/>
          <w:sz w:val="22"/>
        </w:rPr>
        <w:t>,</w:t>
      </w:r>
      <w:r w:rsidRPr="00931F46">
        <w:rPr>
          <w:rFonts w:ascii="Calibri" w:hAnsi="Calibri"/>
          <w:sz w:val="22"/>
        </w:rPr>
        <w:t xml:space="preserve"> for Walden Media and Twentieth Century Fox, tells the true story of Jay Moriarity, the youngest </w:t>
      </w:r>
      <w:proofErr w:type="gramStart"/>
      <w:r w:rsidRPr="00931F46">
        <w:rPr>
          <w:rFonts w:ascii="Calibri" w:hAnsi="Calibri"/>
          <w:sz w:val="22"/>
        </w:rPr>
        <w:t>person</w:t>
      </w:r>
      <w:proofErr w:type="gramEnd"/>
      <w:r w:rsidRPr="00931F46">
        <w:rPr>
          <w:rFonts w:ascii="Calibri" w:hAnsi="Calibri"/>
          <w:sz w:val="22"/>
        </w:rPr>
        <w:t xml:space="preserve"> to surf Mavericks, a famous giant wave in Northern California.</w:t>
      </w:r>
    </w:p>
    <w:p w14:paraId="29C83793" w14:textId="77777777" w:rsidR="00B554A1" w:rsidRPr="00F1334E" w:rsidRDefault="00B554A1" w:rsidP="00B554A1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0108C95D" w14:textId="77777777" w:rsidR="00B554A1" w:rsidRPr="00931F46" w:rsidRDefault="00B554A1" w:rsidP="00B554A1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931F46">
        <w:rPr>
          <w:rFonts w:ascii="Calibri" w:hAnsi="Calibri"/>
          <w:sz w:val="22"/>
        </w:rPr>
        <w:t xml:space="preserve">Apted’s documentary credits include the Boris Grebenshikov film </w:t>
      </w:r>
      <w:r w:rsidRPr="00931F46">
        <w:rPr>
          <w:rFonts w:ascii="Calibri" w:hAnsi="Calibri"/>
          <w:i/>
          <w:sz w:val="22"/>
        </w:rPr>
        <w:t>The Long Way Home,</w:t>
      </w:r>
      <w:r w:rsidRPr="00931F46">
        <w:rPr>
          <w:rFonts w:ascii="Calibri" w:hAnsi="Calibri"/>
          <w:sz w:val="22"/>
        </w:rPr>
        <w:t xml:space="preserve"> </w:t>
      </w:r>
      <w:r w:rsidRPr="00931F46">
        <w:rPr>
          <w:rFonts w:ascii="Calibri" w:hAnsi="Calibri"/>
          <w:i/>
          <w:sz w:val="22"/>
        </w:rPr>
        <w:t>Incident at Oglala</w:t>
      </w:r>
      <w:r w:rsidRPr="00931F46">
        <w:rPr>
          <w:rFonts w:ascii="Calibri" w:hAnsi="Calibri"/>
          <w:sz w:val="22"/>
        </w:rPr>
        <w:t xml:space="preserve">, </w:t>
      </w:r>
      <w:r w:rsidRPr="00931F46">
        <w:rPr>
          <w:rFonts w:ascii="Calibri" w:hAnsi="Calibri"/>
          <w:i/>
          <w:sz w:val="22"/>
        </w:rPr>
        <w:t>Bring on the Night</w:t>
      </w:r>
      <w:r w:rsidRPr="00931F46">
        <w:rPr>
          <w:rFonts w:ascii="Calibri" w:hAnsi="Calibri"/>
          <w:sz w:val="22"/>
        </w:rPr>
        <w:t xml:space="preserve">, </w:t>
      </w:r>
      <w:r w:rsidRPr="00931F46">
        <w:rPr>
          <w:rFonts w:ascii="Calibri" w:hAnsi="Calibri"/>
          <w:i/>
          <w:sz w:val="22"/>
        </w:rPr>
        <w:t>Moving the Mountain</w:t>
      </w:r>
      <w:r w:rsidRPr="00931F46">
        <w:rPr>
          <w:rFonts w:ascii="Calibri" w:hAnsi="Calibri"/>
          <w:sz w:val="22"/>
        </w:rPr>
        <w:t xml:space="preserve">, </w:t>
      </w:r>
      <w:r w:rsidRPr="00931F46">
        <w:rPr>
          <w:rFonts w:ascii="Calibri" w:hAnsi="Calibri"/>
          <w:i/>
          <w:sz w:val="22"/>
        </w:rPr>
        <w:t xml:space="preserve">Me </w:t>
      </w:r>
      <w:r>
        <w:rPr>
          <w:rFonts w:ascii="Calibri" w:hAnsi="Calibri"/>
          <w:i/>
          <w:sz w:val="22"/>
        </w:rPr>
        <w:t>&amp;</w:t>
      </w:r>
      <w:r w:rsidRPr="00931F46">
        <w:rPr>
          <w:rFonts w:ascii="Calibri" w:hAnsi="Calibri"/>
          <w:i/>
          <w:sz w:val="22"/>
        </w:rPr>
        <w:t xml:space="preserve"> Isaac Newton</w:t>
      </w:r>
      <w:r w:rsidRPr="00931F46">
        <w:rPr>
          <w:rFonts w:ascii="Calibri" w:hAnsi="Calibri"/>
          <w:sz w:val="22"/>
        </w:rPr>
        <w:t xml:space="preserve"> and his recent soccer film </w:t>
      </w:r>
      <w:r w:rsidRPr="00C57D61">
        <w:rPr>
          <w:rFonts w:ascii="Calibri" w:hAnsi="Calibri"/>
          <w:i/>
          <w:sz w:val="22"/>
        </w:rPr>
        <w:t xml:space="preserve">The </w:t>
      </w:r>
      <w:r w:rsidRPr="00931F46">
        <w:rPr>
          <w:rFonts w:ascii="Calibri" w:hAnsi="Calibri"/>
          <w:i/>
          <w:sz w:val="22"/>
        </w:rPr>
        <w:t>Power of the Game</w:t>
      </w:r>
      <w:r w:rsidRPr="00931F46">
        <w:rPr>
          <w:rFonts w:ascii="Calibri" w:hAnsi="Calibri"/>
          <w:sz w:val="22"/>
        </w:rPr>
        <w:t xml:space="preserve">. He also directed the official 2006 World Cup Film. But among </w:t>
      </w:r>
      <w:r>
        <w:rPr>
          <w:rFonts w:ascii="Calibri" w:hAnsi="Calibri"/>
          <w:sz w:val="22"/>
        </w:rPr>
        <w:t>Apted’</w:t>
      </w:r>
      <w:r w:rsidRPr="00931F46">
        <w:rPr>
          <w:rFonts w:ascii="Calibri" w:hAnsi="Calibri"/>
          <w:sz w:val="22"/>
        </w:rPr>
        <w:t xml:space="preserve">s most widely recognized documentary directorial achievements are his internationally acclaimed, multi-award winning sequels based on the original </w:t>
      </w:r>
      <w:r>
        <w:rPr>
          <w:rFonts w:ascii="Calibri" w:hAnsi="Calibri"/>
          <w:sz w:val="22"/>
        </w:rPr>
        <w:t>“</w:t>
      </w:r>
      <w:r w:rsidRPr="00E4379E">
        <w:rPr>
          <w:rFonts w:ascii="Calibri" w:hAnsi="Calibri"/>
          <w:sz w:val="22"/>
        </w:rPr>
        <w:t>Seven Up!</w:t>
      </w:r>
      <w:r>
        <w:rPr>
          <w:rFonts w:ascii="Calibri" w:hAnsi="Calibri"/>
          <w:sz w:val="22"/>
        </w:rPr>
        <w:t>”</w:t>
      </w:r>
      <w:r w:rsidRPr="00931F46">
        <w:rPr>
          <w:rFonts w:ascii="Calibri" w:hAnsi="Calibri"/>
          <w:sz w:val="22"/>
        </w:rPr>
        <w:t xml:space="preserve"> documentary: </w:t>
      </w:r>
      <w:r>
        <w:rPr>
          <w:rFonts w:ascii="Calibri" w:hAnsi="Calibri"/>
          <w:sz w:val="22"/>
        </w:rPr>
        <w:t>“</w:t>
      </w:r>
      <w:r w:rsidRPr="00E4379E">
        <w:rPr>
          <w:rFonts w:ascii="Calibri" w:hAnsi="Calibri"/>
          <w:sz w:val="22"/>
        </w:rPr>
        <w:t>7 Plus Seven,</w:t>
      </w:r>
      <w:r>
        <w:rPr>
          <w:rFonts w:ascii="Calibri" w:hAnsi="Calibri"/>
          <w:sz w:val="22"/>
        </w:rPr>
        <w:t>”</w:t>
      </w:r>
      <w:r w:rsidRPr="00E4379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“</w:t>
      </w:r>
      <w:r w:rsidRPr="00E4379E">
        <w:rPr>
          <w:rFonts w:ascii="Calibri" w:hAnsi="Calibri"/>
          <w:sz w:val="22"/>
        </w:rPr>
        <w:t>21 Up,</w:t>
      </w:r>
      <w:r>
        <w:rPr>
          <w:rFonts w:ascii="Calibri" w:hAnsi="Calibri"/>
          <w:sz w:val="22"/>
        </w:rPr>
        <w:t>”</w:t>
      </w:r>
      <w:r w:rsidRPr="00E4379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“</w:t>
      </w:r>
      <w:r w:rsidRPr="00E4379E">
        <w:rPr>
          <w:rFonts w:ascii="Calibri" w:hAnsi="Calibri"/>
          <w:sz w:val="22"/>
        </w:rPr>
        <w:t>28 Up,</w:t>
      </w:r>
      <w:r>
        <w:rPr>
          <w:rFonts w:ascii="Calibri" w:hAnsi="Calibri"/>
          <w:sz w:val="22"/>
        </w:rPr>
        <w:t>”</w:t>
      </w:r>
      <w:r w:rsidRPr="00E4379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“</w:t>
      </w:r>
      <w:r w:rsidRPr="00E4379E">
        <w:rPr>
          <w:rFonts w:ascii="Calibri" w:hAnsi="Calibri"/>
          <w:sz w:val="22"/>
        </w:rPr>
        <w:t>35 Up,</w:t>
      </w:r>
      <w:r>
        <w:rPr>
          <w:rFonts w:ascii="Calibri" w:hAnsi="Calibri"/>
          <w:sz w:val="22"/>
        </w:rPr>
        <w:t>”</w:t>
      </w:r>
      <w:r w:rsidRPr="00E4379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“</w:t>
      </w:r>
      <w:r w:rsidRPr="00E4379E">
        <w:rPr>
          <w:rFonts w:ascii="Calibri" w:hAnsi="Calibri"/>
          <w:sz w:val="22"/>
        </w:rPr>
        <w:t>42 Up,</w:t>
      </w:r>
      <w:r>
        <w:rPr>
          <w:rFonts w:ascii="Calibri" w:hAnsi="Calibri"/>
          <w:sz w:val="22"/>
        </w:rPr>
        <w:t>”</w:t>
      </w:r>
      <w:r w:rsidRPr="00E4379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“</w:t>
      </w:r>
      <w:r w:rsidRPr="00E4379E">
        <w:rPr>
          <w:rFonts w:ascii="Calibri" w:hAnsi="Calibri"/>
          <w:sz w:val="22"/>
        </w:rPr>
        <w:t>49 Up</w:t>
      </w:r>
      <w:r>
        <w:rPr>
          <w:rFonts w:ascii="Calibri" w:hAnsi="Calibri"/>
          <w:sz w:val="22"/>
        </w:rPr>
        <w:t>”</w:t>
      </w:r>
      <w:r w:rsidRPr="00E4379E">
        <w:rPr>
          <w:rFonts w:ascii="Calibri" w:hAnsi="Calibri"/>
          <w:sz w:val="22"/>
        </w:rPr>
        <w:t xml:space="preserve"> </w:t>
      </w:r>
      <w:r w:rsidRPr="00931F46">
        <w:rPr>
          <w:rFonts w:ascii="Calibri" w:hAnsi="Calibri"/>
          <w:sz w:val="22"/>
        </w:rPr>
        <w:t xml:space="preserve">and the recent </w:t>
      </w:r>
      <w:r>
        <w:rPr>
          <w:rFonts w:ascii="Calibri" w:hAnsi="Calibri"/>
          <w:b/>
          <w:sz w:val="22"/>
        </w:rPr>
        <w:t>“</w:t>
      </w:r>
      <w:r w:rsidRPr="00931F46">
        <w:rPr>
          <w:rFonts w:ascii="Calibri" w:hAnsi="Calibri"/>
          <w:b/>
          <w:sz w:val="22"/>
        </w:rPr>
        <w:t>56 Up</w:t>
      </w:r>
      <w:r w:rsidRPr="004A1496">
        <w:rPr>
          <w:rFonts w:ascii="Calibri" w:hAnsi="Calibri"/>
          <w:sz w:val="22"/>
        </w:rPr>
        <w:t>,</w:t>
      </w:r>
      <w:r>
        <w:rPr>
          <w:rFonts w:ascii="Calibri" w:hAnsi="Calibri"/>
          <w:b/>
          <w:sz w:val="22"/>
        </w:rPr>
        <w:t>”</w:t>
      </w:r>
      <w:r w:rsidRPr="00931F46">
        <w:rPr>
          <w:rFonts w:ascii="Calibri" w:hAnsi="Calibri"/>
          <w:i/>
          <w:sz w:val="22"/>
        </w:rPr>
        <w:t xml:space="preserve"> </w:t>
      </w:r>
      <w:r w:rsidRPr="00931F46">
        <w:rPr>
          <w:rFonts w:ascii="Calibri" w:hAnsi="Calibri"/>
          <w:sz w:val="22"/>
        </w:rPr>
        <w:t>which aired on ITV in the U</w:t>
      </w:r>
      <w:r>
        <w:rPr>
          <w:rFonts w:ascii="Calibri" w:hAnsi="Calibri"/>
          <w:sz w:val="22"/>
        </w:rPr>
        <w:t xml:space="preserve">nited </w:t>
      </w:r>
      <w:r w:rsidRPr="00931F46">
        <w:rPr>
          <w:rFonts w:ascii="Calibri" w:hAnsi="Calibri"/>
          <w:sz w:val="22"/>
        </w:rPr>
        <w:t>K</w:t>
      </w:r>
      <w:r>
        <w:rPr>
          <w:rFonts w:ascii="Calibri" w:hAnsi="Calibri"/>
          <w:sz w:val="22"/>
        </w:rPr>
        <w:t>ingdom</w:t>
      </w:r>
      <w:r w:rsidRPr="00931F46">
        <w:rPr>
          <w:rFonts w:ascii="Calibri" w:hAnsi="Calibri"/>
          <w:sz w:val="22"/>
        </w:rPr>
        <w:t xml:space="preserve"> and was released theatrically in the </w:t>
      </w:r>
      <w:r>
        <w:rPr>
          <w:rFonts w:ascii="Calibri" w:hAnsi="Calibri"/>
          <w:sz w:val="22"/>
        </w:rPr>
        <w:t>United States</w:t>
      </w:r>
      <w:r w:rsidRPr="00931F46">
        <w:rPr>
          <w:rFonts w:ascii="Calibri" w:hAnsi="Calibri"/>
          <w:sz w:val="22"/>
        </w:rPr>
        <w:t xml:space="preserve"> to much acclaim</w:t>
      </w:r>
      <w:r w:rsidRPr="00931F46">
        <w:rPr>
          <w:rFonts w:ascii="Calibri" w:hAnsi="Calibri"/>
          <w:i/>
          <w:sz w:val="22"/>
        </w:rPr>
        <w:t>.</w:t>
      </w:r>
      <w:r w:rsidRPr="00931F46">
        <w:rPr>
          <w:rFonts w:ascii="Calibri" w:hAnsi="Calibri"/>
          <w:sz w:val="22"/>
        </w:rPr>
        <w:t xml:space="preserve"> The films have followed the lives of 14 Britons since the age of </w:t>
      </w:r>
      <w:r>
        <w:rPr>
          <w:rFonts w:ascii="Calibri" w:hAnsi="Calibri"/>
          <w:sz w:val="22"/>
        </w:rPr>
        <w:t>seven in seven-</w:t>
      </w:r>
      <w:r w:rsidRPr="00931F46">
        <w:rPr>
          <w:rFonts w:ascii="Calibri" w:hAnsi="Calibri"/>
          <w:sz w:val="22"/>
        </w:rPr>
        <w:t xml:space="preserve">year increments. </w:t>
      </w:r>
    </w:p>
    <w:p w14:paraId="4921A8C9" w14:textId="77777777" w:rsidR="00B554A1" w:rsidRPr="00F1334E" w:rsidRDefault="00B554A1" w:rsidP="00B554A1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2B55031C" w14:textId="77777777" w:rsidR="00B554A1" w:rsidRPr="00931F46" w:rsidRDefault="00B554A1" w:rsidP="00B554A1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931F46">
        <w:rPr>
          <w:rFonts w:ascii="Calibri" w:hAnsi="Calibri"/>
          <w:sz w:val="22"/>
        </w:rPr>
        <w:t xml:space="preserve">In addition to his documentary and feature work, Apted has worked extensively in television, including directing the first three episodes of HBO’s epic series </w:t>
      </w:r>
      <w:r w:rsidRPr="00931F46">
        <w:rPr>
          <w:rFonts w:ascii="Calibri" w:hAnsi="Calibri"/>
          <w:i/>
          <w:sz w:val="22"/>
        </w:rPr>
        <w:t>Rome</w:t>
      </w:r>
      <w:r w:rsidRPr="00931F46">
        <w:rPr>
          <w:rFonts w:ascii="Calibri" w:hAnsi="Calibri"/>
          <w:sz w:val="22"/>
        </w:rPr>
        <w:t xml:space="preserve">. Most recently, he directed two episodes of Showtime’s new series </w:t>
      </w:r>
      <w:r w:rsidRPr="00931F46">
        <w:rPr>
          <w:rFonts w:ascii="Calibri" w:hAnsi="Calibri"/>
          <w:i/>
          <w:sz w:val="22"/>
        </w:rPr>
        <w:t>Masters of Sex</w:t>
      </w:r>
      <w:r w:rsidRPr="004A1496">
        <w:rPr>
          <w:rFonts w:ascii="Calibri" w:hAnsi="Calibri"/>
          <w:sz w:val="22"/>
        </w:rPr>
        <w:t>,</w:t>
      </w:r>
      <w:r w:rsidRPr="00931F46">
        <w:rPr>
          <w:rFonts w:ascii="Calibri" w:hAnsi="Calibri"/>
          <w:i/>
          <w:sz w:val="22"/>
        </w:rPr>
        <w:t xml:space="preserve"> </w:t>
      </w:r>
      <w:r w:rsidRPr="00931F46">
        <w:rPr>
          <w:rFonts w:ascii="Calibri" w:hAnsi="Calibri"/>
          <w:sz w:val="22"/>
        </w:rPr>
        <w:t xml:space="preserve">and the season finale of </w:t>
      </w:r>
      <w:r>
        <w:rPr>
          <w:rFonts w:ascii="Calibri" w:hAnsi="Calibri"/>
          <w:sz w:val="22"/>
        </w:rPr>
        <w:t xml:space="preserve">another new </w:t>
      </w:r>
      <w:r w:rsidRPr="00931F46">
        <w:rPr>
          <w:rFonts w:ascii="Calibri" w:hAnsi="Calibri"/>
          <w:sz w:val="22"/>
        </w:rPr>
        <w:t>Showtime</w:t>
      </w:r>
      <w:r>
        <w:rPr>
          <w:rFonts w:ascii="Calibri" w:hAnsi="Calibri"/>
          <w:sz w:val="22"/>
        </w:rPr>
        <w:t xml:space="preserve"> series,</w:t>
      </w:r>
      <w:r w:rsidRPr="00931F46">
        <w:rPr>
          <w:rFonts w:ascii="Calibri" w:hAnsi="Calibri"/>
          <w:sz w:val="22"/>
        </w:rPr>
        <w:t xml:space="preserve"> </w:t>
      </w:r>
      <w:r w:rsidRPr="00931F46">
        <w:rPr>
          <w:rFonts w:ascii="Calibri" w:hAnsi="Calibri"/>
          <w:i/>
          <w:sz w:val="22"/>
        </w:rPr>
        <w:t>Ray Donovan</w:t>
      </w:r>
      <w:r w:rsidRPr="00931F46">
        <w:rPr>
          <w:rFonts w:ascii="Calibri" w:hAnsi="Calibri"/>
          <w:sz w:val="22"/>
        </w:rPr>
        <w:t>.</w:t>
      </w:r>
    </w:p>
    <w:p w14:paraId="7765112D" w14:textId="77777777" w:rsidR="00B554A1" w:rsidRPr="00F1334E" w:rsidRDefault="00B554A1" w:rsidP="00B554A1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7B50DA8A" w14:textId="77777777" w:rsidR="00B554A1" w:rsidRPr="00931F46" w:rsidRDefault="00B554A1" w:rsidP="00B554A1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931F46">
        <w:rPr>
          <w:rFonts w:ascii="Calibri" w:hAnsi="Calibri"/>
          <w:sz w:val="22"/>
        </w:rPr>
        <w:lastRenderedPageBreak/>
        <w:t>Apted was born in England in 1941 and studied law and history at Cambridge University. He has received numerous awards and nominations for his extensive body of work, including a Grammy, British Academy Awards, a DGA Award and the International Documentary Association’s highest honor, the IDA Career Achievement Award. By the order of Queen Elizabeth II, Apted was made a Companion of the Order of Saint Michael and Saint George for his work in the film and television industries.</w:t>
      </w:r>
    </w:p>
    <w:p w14:paraId="67DCCF40" w14:textId="77777777" w:rsidR="00B554A1" w:rsidRPr="00F1334E" w:rsidRDefault="00B554A1" w:rsidP="00B554A1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1D07B27A" w14:textId="77777777" w:rsidR="00B554A1" w:rsidRPr="00BD68B5" w:rsidRDefault="00B554A1" w:rsidP="00B554A1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BD68B5">
        <w:rPr>
          <w:rFonts w:ascii="Calibri" w:hAnsi="Calibri"/>
          <w:sz w:val="22"/>
        </w:rPr>
        <w:t xml:space="preserve">Apted joined the Directors Guild of America in 1978, was elected to the Western Directors Council in 1997 and became the fifth </w:t>
      </w:r>
      <w:r>
        <w:rPr>
          <w:rFonts w:ascii="Calibri" w:hAnsi="Calibri"/>
          <w:sz w:val="22"/>
        </w:rPr>
        <w:t>v</w:t>
      </w:r>
      <w:r w:rsidRPr="00BD68B5">
        <w:rPr>
          <w:rFonts w:ascii="Calibri" w:hAnsi="Calibri"/>
          <w:sz w:val="22"/>
        </w:rPr>
        <w:t xml:space="preserve">ice </w:t>
      </w:r>
      <w:r>
        <w:rPr>
          <w:rFonts w:ascii="Calibri" w:hAnsi="Calibri"/>
          <w:sz w:val="22"/>
        </w:rPr>
        <w:t>p</w:t>
      </w:r>
      <w:r w:rsidRPr="00BD68B5">
        <w:rPr>
          <w:rFonts w:ascii="Calibri" w:hAnsi="Calibri"/>
          <w:sz w:val="22"/>
        </w:rPr>
        <w:t xml:space="preserve">resident of </w:t>
      </w:r>
      <w:r>
        <w:rPr>
          <w:rFonts w:ascii="Calibri" w:hAnsi="Calibri"/>
          <w:sz w:val="22"/>
        </w:rPr>
        <w:t>the organization’s n</w:t>
      </w:r>
      <w:r w:rsidRPr="00BD68B5">
        <w:rPr>
          <w:rFonts w:ascii="Calibri" w:hAnsi="Calibri"/>
          <w:sz w:val="22"/>
        </w:rPr>
        <w:t xml:space="preserve">ational </w:t>
      </w:r>
      <w:r>
        <w:rPr>
          <w:rFonts w:ascii="Calibri" w:hAnsi="Calibri"/>
          <w:sz w:val="22"/>
        </w:rPr>
        <w:t>b</w:t>
      </w:r>
      <w:r w:rsidRPr="00BD68B5">
        <w:rPr>
          <w:rFonts w:ascii="Calibri" w:hAnsi="Calibri"/>
          <w:sz w:val="22"/>
        </w:rPr>
        <w:t xml:space="preserve">oard in 2002. He was elected </w:t>
      </w:r>
      <w:r>
        <w:rPr>
          <w:rFonts w:ascii="Calibri" w:hAnsi="Calibri"/>
          <w:sz w:val="22"/>
        </w:rPr>
        <w:t>p</w:t>
      </w:r>
      <w:r w:rsidRPr="00BD68B5">
        <w:rPr>
          <w:rFonts w:ascii="Calibri" w:hAnsi="Calibri"/>
          <w:sz w:val="22"/>
        </w:rPr>
        <w:t xml:space="preserve">resident at the DGA biennial convention in June 2003. He served three terms as </w:t>
      </w:r>
      <w:r>
        <w:rPr>
          <w:rFonts w:ascii="Calibri" w:hAnsi="Calibri"/>
          <w:sz w:val="22"/>
        </w:rPr>
        <w:t>p</w:t>
      </w:r>
      <w:r w:rsidRPr="00BD68B5">
        <w:rPr>
          <w:rFonts w:ascii="Calibri" w:hAnsi="Calibri"/>
          <w:sz w:val="22"/>
        </w:rPr>
        <w:t xml:space="preserve">resident of the </w:t>
      </w:r>
      <w:r>
        <w:rPr>
          <w:rFonts w:ascii="Calibri" w:hAnsi="Calibri"/>
          <w:sz w:val="22"/>
        </w:rPr>
        <w:t>G</w:t>
      </w:r>
      <w:r w:rsidRPr="00BD68B5">
        <w:rPr>
          <w:rFonts w:ascii="Calibri" w:hAnsi="Calibri"/>
          <w:sz w:val="22"/>
        </w:rPr>
        <w:t xml:space="preserve">uild, which he concluded in July 2009. He has served as </w:t>
      </w:r>
      <w:r>
        <w:rPr>
          <w:rFonts w:ascii="Calibri" w:hAnsi="Calibri"/>
          <w:sz w:val="22"/>
        </w:rPr>
        <w:t>s</w:t>
      </w:r>
      <w:r w:rsidRPr="00BD68B5">
        <w:rPr>
          <w:rFonts w:ascii="Calibri" w:hAnsi="Calibri"/>
          <w:sz w:val="22"/>
        </w:rPr>
        <w:t>ecretary-</w:t>
      </w:r>
      <w:r>
        <w:rPr>
          <w:rFonts w:ascii="Calibri" w:hAnsi="Calibri"/>
          <w:sz w:val="22"/>
        </w:rPr>
        <w:t>t</w:t>
      </w:r>
      <w:r w:rsidRPr="00BD68B5">
        <w:rPr>
          <w:rFonts w:ascii="Calibri" w:hAnsi="Calibri"/>
          <w:sz w:val="22"/>
        </w:rPr>
        <w:t xml:space="preserve">reasurer since 2011. He is also a </w:t>
      </w:r>
      <w:r>
        <w:rPr>
          <w:rFonts w:ascii="Calibri" w:hAnsi="Calibri"/>
          <w:sz w:val="22"/>
        </w:rPr>
        <w:t>g</w:t>
      </w:r>
      <w:r w:rsidRPr="00BD68B5">
        <w:rPr>
          <w:rFonts w:ascii="Calibri" w:hAnsi="Calibri"/>
          <w:sz w:val="22"/>
        </w:rPr>
        <w:t>overnor of the Academy of Motion Picture Arts and Sciences.</w:t>
      </w:r>
    </w:p>
    <w:p w14:paraId="4B56BF32" w14:textId="77777777" w:rsidR="00FF617E" w:rsidRPr="00F1334E" w:rsidRDefault="00FF617E" w:rsidP="00C40E2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9F1C8F0" w14:textId="77777777" w:rsidR="00C40E2C" w:rsidRPr="00C40E2C" w:rsidRDefault="00FF45BC" w:rsidP="00C40E2C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5BE5293" wp14:editId="417298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4440" cy="1543050"/>
            <wp:effectExtent l="0" t="0" r="10160" b="6350"/>
            <wp:wrapSquare wrapText="bothSides"/>
            <wp:docPr id="7" name="Picture 7" descr="tony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nyi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E2C">
        <w:rPr>
          <w:rFonts w:ascii="Calibri" w:hAnsi="Calibri"/>
          <w:b/>
          <w:sz w:val="22"/>
        </w:rPr>
        <w:t>Tony Walker, Film Subject, “56 Up”</w:t>
      </w:r>
    </w:p>
    <w:p w14:paraId="2BB68EFB" w14:textId="77777777" w:rsidR="00D5490E" w:rsidRDefault="00C40E2C" w:rsidP="00C40E2C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C40E2C">
        <w:rPr>
          <w:rFonts w:ascii="Calibri" w:hAnsi="Calibri"/>
          <w:sz w:val="22"/>
        </w:rPr>
        <w:t xml:space="preserve">Tony Walker was born in 1955 to Nellie and John Walker in London, England. </w:t>
      </w:r>
    </w:p>
    <w:p w14:paraId="15980D53" w14:textId="77777777" w:rsidR="00C40E2C" w:rsidRPr="00C40E2C" w:rsidRDefault="00C40E2C" w:rsidP="00C40E2C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C40E2C">
        <w:rPr>
          <w:rFonts w:ascii="Calibri" w:hAnsi="Calibri"/>
          <w:sz w:val="22"/>
        </w:rPr>
        <w:t>As a child</w:t>
      </w:r>
      <w:r w:rsidR="00CC5F6F">
        <w:rPr>
          <w:rFonts w:ascii="Calibri" w:hAnsi="Calibri"/>
          <w:sz w:val="22"/>
        </w:rPr>
        <w:t>,</w:t>
      </w:r>
      <w:r w:rsidRPr="00C40E2C">
        <w:rPr>
          <w:rFonts w:ascii="Calibri" w:hAnsi="Calibri"/>
          <w:sz w:val="22"/>
        </w:rPr>
        <w:t xml:space="preserve"> he loved horses and racing, and he eventually became an apprentice jockey under Tommy Gosling. </w:t>
      </w:r>
      <w:r w:rsidR="00CC5F6F">
        <w:rPr>
          <w:rFonts w:ascii="Calibri" w:hAnsi="Calibri"/>
          <w:sz w:val="22"/>
        </w:rPr>
        <w:t>In</w:t>
      </w:r>
      <w:r w:rsidR="00CC5F6F" w:rsidRPr="00C40E2C">
        <w:rPr>
          <w:rFonts w:ascii="Calibri" w:hAnsi="Calibri"/>
          <w:sz w:val="22"/>
        </w:rPr>
        <w:t xml:space="preserve"> </w:t>
      </w:r>
      <w:r w:rsidRPr="00C40E2C">
        <w:rPr>
          <w:rFonts w:ascii="Calibri" w:hAnsi="Calibri"/>
          <w:sz w:val="22"/>
        </w:rPr>
        <w:t xml:space="preserve">his first professional race in 1973, </w:t>
      </w:r>
      <w:r w:rsidR="00CC5F6F" w:rsidRPr="00C40E2C">
        <w:rPr>
          <w:rFonts w:ascii="Calibri" w:hAnsi="Calibri"/>
          <w:sz w:val="22"/>
        </w:rPr>
        <w:t>Walker</w:t>
      </w:r>
      <w:r w:rsidR="00CC5F6F">
        <w:rPr>
          <w:rFonts w:ascii="Calibri" w:hAnsi="Calibri"/>
          <w:sz w:val="22"/>
        </w:rPr>
        <w:t xml:space="preserve"> rode </w:t>
      </w:r>
      <w:r w:rsidRPr="00C40E2C">
        <w:rPr>
          <w:rFonts w:ascii="Calibri" w:hAnsi="Calibri"/>
          <w:sz w:val="22"/>
        </w:rPr>
        <w:t>a horse called Chateau Dif.</w:t>
      </w:r>
    </w:p>
    <w:p w14:paraId="0543F057" w14:textId="77777777" w:rsidR="00C40E2C" w:rsidRPr="00F1334E" w:rsidRDefault="00C40E2C" w:rsidP="00C40E2C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1A67DC26" w14:textId="77777777" w:rsidR="00C40E2C" w:rsidRPr="00C40E2C" w:rsidRDefault="00C40E2C" w:rsidP="00C40E2C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C40E2C">
        <w:rPr>
          <w:rFonts w:ascii="Calibri" w:hAnsi="Calibri"/>
          <w:sz w:val="22"/>
        </w:rPr>
        <w:t xml:space="preserve">After three additional races, he quit to pursue another childhood interest: taxis. Walker had always loved taxis, and becoming a London black cab driver was a natural for him. But first he had to participate in the grueling years-long training course for London taxi cab drivers known as “the Knowledge,” learning the city’s landmarks and thousands of streets. He married Debbie in 1979. They have three </w:t>
      </w:r>
      <w:r w:rsidR="00CC5F6F">
        <w:rPr>
          <w:rFonts w:ascii="Calibri" w:hAnsi="Calibri"/>
          <w:sz w:val="22"/>
        </w:rPr>
        <w:t>children</w:t>
      </w:r>
      <w:r w:rsidR="00CC5F6F" w:rsidRPr="00C40E2C">
        <w:rPr>
          <w:rFonts w:ascii="Calibri" w:hAnsi="Calibri"/>
          <w:sz w:val="22"/>
        </w:rPr>
        <w:t xml:space="preserve"> </w:t>
      </w:r>
      <w:r w:rsidRPr="00C40E2C">
        <w:rPr>
          <w:rFonts w:ascii="Calibri" w:hAnsi="Calibri"/>
          <w:sz w:val="22"/>
        </w:rPr>
        <w:t>and six grandchildren.</w:t>
      </w:r>
    </w:p>
    <w:p w14:paraId="1D756D88" w14:textId="77777777" w:rsidR="00C40E2C" w:rsidRPr="00F1334E" w:rsidRDefault="00C40E2C" w:rsidP="00C40E2C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3CF7B813" w14:textId="77777777" w:rsidR="00C40E2C" w:rsidRPr="00C40E2C" w:rsidRDefault="00C40E2C" w:rsidP="00C40E2C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C40E2C">
        <w:rPr>
          <w:rFonts w:ascii="Calibri" w:hAnsi="Calibri"/>
          <w:sz w:val="22"/>
        </w:rPr>
        <w:t xml:space="preserve">Walker also played amateur football, participating in about 800 matches. He is also involved in acting and has appeared on huge soap operas like the BBC’s </w:t>
      </w:r>
      <w:r w:rsidR="00CC5F6F">
        <w:rPr>
          <w:rFonts w:ascii="Calibri" w:hAnsi="Calibri"/>
          <w:sz w:val="22"/>
        </w:rPr>
        <w:t>“</w:t>
      </w:r>
      <w:r w:rsidRPr="00C40E2C">
        <w:rPr>
          <w:rFonts w:ascii="Calibri" w:hAnsi="Calibri"/>
          <w:sz w:val="22"/>
        </w:rPr>
        <w:t>EastEnders</w:t>
      </w:r>
      <w:r w:rsidR="00CC5F6F">
        <w:rPr>
          <w:rFonts w:ascii="Calibri" w:hAnsi="Calibri"/>
          <w:sz w:val="22"/>
        </w:rPr>
        <w:t>”</w:t>
      </w:r>
      <w:r w:rsidRPr="00C40E2C">
        <w:rPr>
          <w:rFonts w:ascii="Calibri" w:hAnsi="Calibri"/>
          <w:sz w:val="22"/>
        </w:rPr>
        <w:t xml:space="preserve"> and ITV’s </w:t>
      </w:r>
      <w:r w:rsidR="00CC5F6F">
        <w:rPr>
          <w:rFonts w:ascii="Calibri" w:hAnsi="Calibri"/>
          <w:sz w:val="22"/>
        </w:rPr>
        <w:t>“</w:t>
      </w:r>
      <w:r w:rsidRPr="00C40E2C">
        <w:rPr>
          <w:rFonts w:ascii="Calibri" w:hAnsi="Calibri"/>
          <w:sz w:val="22"/>
        </w:rPr>
        <w:t>The Bill,</w:t>
      </w:r>
      <w:r w:rsidR="00CC5F6F">
        <w:rPr>
          <w:rFonts w:ascii="Calibri" w:hAnsi="Calibri"/>
          <w:sz w:val="22"/>
        </w:rPr>
        <w:t>”</w:t>
      </w:r>
      <w:r w:rsidRPr="00C40E2C">
        <w:rPr>
          <w:rFonts w:ascii="Calibri" w:hAnsi="Calibri"/>
          <w:sz w:val="22"/>
        </w:rPr>
        <w:t xml:space="preserve"> as well as television commercials. He had a small part in 1993 film </w:t>
      </w:r>
      <w:r w:rsidRPr="00CC5F6F">
        <w:rPr>
          <w:rFonts w:ascii="Calibri" w:hAnsi="Calibri"/>
          <w:i/>
          <w:sz w:val="22"/>
        </w:rPr>
        <w:t>Splitting Heirs</w:t>
      </w:r>
      <w:r w:rsidRPr="00C40E2C">
        <w:rPr>
          <w:rFonts w:ascii="Calibri" w:hAnsi="Calibri"/>
          <w:sz w:val="22"/>
        </w:rPr>
        <w:t xml:space="preserve"> written by Eric Idle, playing (naturally) a cab driver. Tony is perhaps best known as a subject of the </w:t>
      </w:r>
      <w:r w:rsidR="00CC5F6F">
        <w:rPr>
          <w:rFonts w:ascii="Calibri" w:hAnsi="Calibri"/>
          <w:sz w:val="22"/>
        </w:rPr>
        <w:t>“</w:t>
      </w:r>
      <w:r w:rsidRPr="00C40E2C">
        <w:rPr>
          <w:rFonts w:ascii="Calibri" w:hAnsi="Calibri"/>
          <w:sz w:val="22"/>
        </w:rPr>
        <w:t>Up</w:t>
      </w:r>
      <w:r w:rsidR="00CC5F6F">
        <w:rPr>
          <w:rFonts w:ascii="Calibri" w:hAnsi="Calibri"/>
          <w:sz w:val="22"/>
        </w:rPr>
        <w:t>”</w:t>
      </w:r>
      <w:r w:rsidRPr="00C40E2C">
        <w:rPr>
          <w:rFonts w:ascii="Calibri" w:hAnsi="Calibri"/>
          <w:sz w:val="22"/>
        </w:rPr>
        <w:t xml:space="preserve"> series, </w:t>
      </w:r>
      <w:r w:rsidR="007C6CD2">
        <w:rPr>
          <w:rFonts w:ascii="Calibri" w:hAnsi="Calibri"/>
          <w:sz w:val="22"/>
        </w:rPr>
        <w:t>the</w:t>
      </w:r>
      <w:r w:rsidR="007C6CD2" w:rsidRPr="00C40E2C">
        <w:rPr>
          <w:rFonts w:ascii="Calibri" w:hAnsi="Calibri"/>
          <w:sz w:val="22"/>
        </w:rPr>
        <w:t xml:space="preserve"> television </w:t>
      </w:r>
      <w:r w:rsidRPr="00C40E2C">
        <w:rPr>
          <w:rFonts w:ascii="Calibri" w:hAnsi="Calibri"/>
          <w:sz w:val="22"/>
        </w:rPr>
        <w:t xml:space="preserve">documentary that </w:t>
      </w:r>
      <w:r w:rsidR="00CC5F6F">
        <w:rPr>
          <w:rFonts w:ascii="Calibri" w:hAnsi="Calibri"/>
          <w:sz w:val="22"/>
        </w:rPr>
        <w:t>began</w:t>
      </w:r>
      <w:r w:rsidR="00CC5F6F" w:rsidRPr="00C40E2C">
        <w:rPr>
          <w:rFonts w:ascii="Calibri" w:hAnsi="Calibri"/>
          <w:sz w:val="22"/>
        </w:rPr>
        <w:t xml:space="preserve"> </w:t>
      </w:r>
      <w:r w:rsidRPr="00C40E2C">
        <w:rPr>
          <w:rFonts w:ascii="Calibri" w:hAnsi="Calibri"/>
          <w:sz w:val="22"/>
        </w:rPr>
        <w:t>in 1964</w:t>
      </w:r>
      <w:r w:rsidR="00CC5F6F">
        <w:rPr>
          <w:rFonts w:ascii="Calibri" w:hAnsi="Calibri"/>
          <w:sz w:val="22"/>
        </w:rPr>
        <w:t>.</w:t>
      </w:r>
      <w:r w:rsidRPr="00C40E2C">
        <w:rPr>
          <w:rFonts w:ascii="Calibri" w:hAnsi="Calibri"/>
          <w:sz w:val="22"/>
        </w:rPr>
        <w:t xml:space="preserve"> In 2005, Walker was honored when </w:t>
      </w:r>
      <w:r w:rsidRPr="00CC5F6F">
        <w:rPr>
          <w:rFonts w:ascii="Calibri" w:hAnsi="Calibri"/>
          <w:i/>
          <w:sz w:val="22"/>
        </w:rPr>
        <w:t>A Bit of Knowledge</w:t>
      </w:r>
      <w:r w:rsidRPr="00C40E2C">
        <w:rPr>
          <w:rFonts w:ascii="Calibri" w:hAnsi="Calibri"/>
          <w:sz w:val="22"/>
        </w:rPr>
        <w:t>, a play inspired by his life, premiered in New York City.</w:t>
      </w:r>
    </w:p>
    <w:p w14:paraId="065D7730" w14:textId="77777777" w:rsidR="00C40E2C" w:rsidRPr="00F1334E" w:rsidRDefault="00C40E2C" w:rsidP="00C40E2C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4AB22E73" w14:textId="77777777" w:rsidR="00C40E2C" w:rsidRPr="00C40E2C" w:rsidRDefault="00C40E2C" w:rsidP="00C40E2C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C40E2C">
        <w:rPr>
          <w:rFonts w:ascii="Calibri" w:hAnsi="Calibri"/>
          <w:sz w:val="22"/>
        </w:rPr>
        <w:t>Walker lives happily in Woodford Green, Essex, and also in Alicante, Spain.</w:t>
      </w:r>
    </w:p>
    <w:p w14:paraId="30ACCC97" w14:textId="77777777" w:rsidR="006D0691" w:rsidRDefault="006D0691" w:rsidP="006D0691">
      <w:pPr>
        <w:shd w:val="clear" w:color="auto" w:fill="FFFFFF"/>
        <w:jc w:val="center"/>
        <w:rPr>
          <w:rFonts w:ascii="Calibri" w:hAnsi="Calibri" w:cs="Arial"/>
          <w:sz w:val="21"/>
          <w:szCs w:val="21"/>
        </w:rPr>
      </w:pPr>
    </w:p>
    <w:p w14:paraId="70319C63" w14:textId="77777777" w:rsidR="006D0691" w:rsidRPr="005D37C6" w:rsidRDefault="006D0691" w:rsidP="006D0691">
      <w:pPr>
        <w:shd w:val="clear" w:color="auto" w:fill="FFFFFF"/>
        <w:jc w:val="center"/>
        <w:rPr>
          <w:rFonts w:ascii="Calibri" w:hAnsi="Calibri" w:cs="Arial"/>
          <w:sz w:val="21"/>
          <w:szCs w:val="21"/>
        </w:rPr>
      </w:pPr>
      <w:r w:rsidRPr="005D37C6">
        <w:rPr>
          <w:rFonts w:ascii="Calibri" w:hAnsi="Calibri" w:cs="Arial"/>
          <w:sz w:val="21"/>
          <w:szCs w:val="21"/>
        </w:rPr>
        <w:t>* * * *</w:t>
      </w:r>
    </w:p>
    <w:p w14:paraId="3A497282" w14:textId="77777777" w:rsidR="006D0691" w:rsidRPr="00616B65" w:rsidRDefault="006D0691" w:rsidP="006D0691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14:paraId="2EBAB879" w14:textId="77777777" w:rsidR="006D0691" w:rsidRPr="005D37C6" w:rsidRDefault="006D0691" w:rsidP="006D0691">
      <w:pPr>
        <w:pStyle w:val="Heading1"/>
        <w:spacing w:before="0" w:after="0"/>
        <w:rPr>
          <w:rFonts w:ascii="Calibri" w:hAnsi="Calibri"/>
          <w:sz w:val="21"/>
          <w:szCs w:val="21"/>
        </w:rPr>
      </w:pPr>
      <w:r w:rsidRPr="00616B65">
        <w:rPr>
          <w:rFonts w:ascii="Calibri" w:hAnsi="Calibri"/>
          <w:b w:val="0"/>
          <w:color w:val="000000"/>
          <w:sz w:val="21"/>
          <w:szCs w:val="21"/>
          <w:u w:val="single"/>
        </w:rPr>
        <w:t>Contacts</w:t>
      </w:r>
      <w:r w:rsidRPr="005D37C6">
        <w:rPr>
          <w:rFonts w:ascii="Calibri" w:hAnsi="Calibri"/>
          <w:b w:val="0"/>
          <w:color w:val="000000"/>
          <w:sz w:val="21"/>
          <w:szCs w:val="21"/>
        </w:rPr>
        <w:t>:</w:t>
      </w:r>
    </w:p>
    <w:p w14:paraId="4C43CC3A" w14:textId="77777777" w:rsidR="006D0691" w:rsidRPr="005D37C6" w:rsidRDefault="006D0691" w:rsidP="006D0691">
      <w:pPr>
        <w:pStyle w:val="Heading1"/>
        <w:spacing w:before="0" w:after="0"/>
        <w:rPr>
          <w:rFonts w:ascii="Calibri" w:hAnsi="Calibri"/>
          <w:sz w:val="21"/>
          <w:szCs w:val="21"/>
        </w:rPr>
      </w:pPr>
      <w:r w:rsidRPr="005D37C6">
        <w:rPr>
          <w:rFonts w:ascii="Calibri" w:hAnsi="Calibri"/>
          <w:b w:val="0"/>
          <w:color w:val="000000"/>
          <w:sz w:val="21"/>
          <w:szCs w:val="21"/>
        </w:rPr>
        <w:t xml:space="preserve">POV Communications: </w:t>
      </w:r>
      <w:hyperlink r:id="rId10" w:history="1">
        <w:r w:rsidRPr="00616B65">
          <w:rPr>
            <w:rStyle w:val="Hyperlink"/>
            <w:rFonts w:ascii="Calibri" w:hAnsi="Calibri"/>
            <w:b w:val="0"/>
            <w:sz w:val="21"/>
            <w:szCs w:val="21"/>
          </w:rPr>
          <w:t>communications@pov.org</w:t>
        </w:r>
      </w:hyperlink>
      <w:r w:rsidRPr="00616B65">
        <w:rPr>
          <w:rFonts w:ascii="Calibri" w:hAnsi="Calibri"/>
          <w:b w:val="0"/>
          <w:color w:val="000000"/>
          <w:sz w:val="21"/>
          <w:szCs w:val="21"/>
        </w:rPr>
        <w:t>,</w:t>
      </w:r>
      <w:r>
        <w:rPr>
          <w:rFonts w:ascii="Calibri" w:hAnsi="Calibri"/>
          <w:b w:val="0"/>
          <w:color w:val="000000"/>
          <w:sz w:val="21"/>
          <w:szCs w:val="21"/>
        </w:rPr>
        <w:t xml:space="preserve"> </w:t>
      </w:r>
      <w:r w:rsidRPr="005D37C6">
        <w:rPr>
          <w:rFonts w:ascii="Calibri" w:hAnsi="Calibri"/>
          <w:b w:val="0"/>
          <w:color w:val="000000"/>
          <w:sz w:val="21"/>
          <w:szCs w:val="21"/>
        </w:rPr>
        <w:t>212-989-7425</w:t>
      </w:r>
    </w:p>
    <w:p w14:paraId="5FFEB7D7" w14:textId="77777777" w:rsidR="006D0691" w:rsidRPr="005D37C6" w:rsidRDefault="006D0691" w:rsidP="006D0691">
      <w:pPr>
        <w:tabs>
          <w:tab w:val="left" w:pos="0"/>
        </w:tabs>
        <w:outlineLvl w:val="0"/>
        <w:rPr>
          <w:rFonts w:ascii="Calibri" w:hAnsi="Calibri" w:cs="Arial"/>
          <w:color w:val="000000"/>
          <w:sz w:val="21"/>
          <w:szCs w:val="21"/>
        </w:rPr>
      </w:pPr>
      <w:r w:rsidRPr="005D37C6">
        <w:rPr>
          <w:rFonts w:ascii="Calibri" w:hAnsi="Calibri" w:cs="Arial"/>
          <w:color w:val="000000"/>
          <w:sz w:val="21"/>
          <w:szCs w:val="21"/>
        </w:rPr>
        <w:t xml:space="preserve">Cathy Fisher, </w:t>
      </w:r>
      <w:hyperlink r:id="rId11" w:history="1">
        <w:r w:rsidRPr="005D37C6">
          <w:rPr>
            <w:rStyle w:val="Hyperlink"/>
            <w:rFonts w:ascii="Calibri" w:hAnsi="Calibri" w:cs="Arial"/>
            <w:sz w:val="21"/>
            <w:szCs w:val="21"/>
          </w:rPr>
          <w:t>cfisher@pov.org</w:t>
        </w:r>
      </w:hyperlink>
      <w:r w:rsidRPr="005D37C6">
        <w:rPr>
          <w:rFonts w:ascii="Calibri" w:hAnsi="Calibri" w:cs="Arial"/>
          <w:color w:val="000000"/>
          <w:sz w:val="21"/>
          <w:szCs w:val="21"/>
        </w:rPr>
        <w:t xml:space="preserve">; Amanda Nguyen, </w:t>
      </w:r>
      <w:hyperlink r:id="rId12" w:history="1">
        <w:r w:rsidRPr="005D37C6">
          <w:rPr>
            <w:rStyle w:val="Hyperlink"/>
            <w:rFonts w:ascii="Calibri" w:hAnsi="Calibri" w:cs="Arial"/>
            <w:sz w:val="21"/>
            <w:szCs w:val="21"/>
          </w:rPr>
          <w:t>anguyen@pov.org</w:t>
        </w:r>
      </w:hyperlink>
      <w:r w:rsidRPr="005D37C6">
        <w:rPr>
          <w:rFonts w:ascii="Calibri" w:hAnsi="Calibri" w:cs="Arial"/>
          <w:color w:val="000000"/>
          <w:sz w:val="21"/>
          <w:szCs w:val="21"/>
        </w:rPr>
        <w:t xml:space="preserve">  </w:t>
      </w:r>
    </w:p>
    <w:p w14:paraId="49DFAD17" w14:textId="77777777" w:rsidR="00534FAB" w:rsidRDefault="006D0691" w:rsidP="00F1334E">
      <w:pPr>
        <w:shd w:val="clear" w:color="auto" w:fill="FFFFFF"/>
      </w:pPr>
      <w:r w:rsidRPr="005D37C6">
        <w:rPr>
          <w:rFonts w:ascii="Calibri" w:hAnsi="Calibri" w:cs="Arial"/>
          <w:color w:val="000000"/>
          <w:sz w:val="21"/>
          <w:szCs w:val="21"/>
        </w:rPr>
        <w:t xml:space="preserve">POV online pressroom: </w:t>
      </w:r>
      <w:hyperlink r:id="rId13" w:history="1">
        <w:r w:rsidRPr="005D37C6">
          <w:rPr>
            <w:rStyle w:val="Hyperlink"/>
            <w:rFonts w:ascii="Calibri" w:hAnsi="Calibri" w:cs="Arial"/>
            <w:sz w:val="21"/>
            <w:szCs w:val="21"/>
          </w:rPr>
          <w:t>http://www.pbs.org/pressroom</w:t>
        </w:r>
      </w:hyperlink>
    </w:p>
    <w:sectPr w:rsidR="00534FAB" w:rsidSect="00F1334E">
      <w:pgSz w:w="12240" w:h="15840"/>
      <w:pgMar w:top="1080" w:right="1440" w:bottom="13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ED"/>
    <w:rsid w:val="000B7811"/>
    <w:rsid w:val="000F4712"/>
    <w:rsid w:val="00126854"/>
    <w:rsid w:val="001700B6"/>
    <w:rsid w:val="00207E81"/>
    <w:rsid w:val="00235F5E"/>
    <w:rsid w:val="004A1496"/>
    <w:rsid w:val="00534FAB"/>
    <w:rsid w:val="00645492"/>
    <w:rsid w:val="00675C5B"/>
    <w:rsid w:val="006A4E58"/>
    <w:rsid w:val="006D0691"/>
    <w:rsid w:val="007139C4"/>
    <w:rsid w:val="007C6CD2"/>
    <w:rsid w:val="008230ED"/>
    <w:rsid w:val="008D00F1"/>
    <w:rsid w:val="00A05DFA"/>
    <w:rsid w:val="00A77376"/>
    <w:rsid w:val="00A974B3"/>
    <w:rsid w:val="00B554A1"/>
    <w:rsid w:val="00B71C67"/>
    <w:rsid w:val="00C40E2C"/>
    <w:rsid w:val="00C57D61"/>
    <w:rsid w:val="00CC5F6F"/>
    <w:rsid w:val="00D5490E"/>
    <w:rsid w:val="00E17337"/>
    <w:rsid w:val="00E4379E"/>
    <w:rsid w:val="00EB4FD6"/>
    <w:rsid w:val="00F1334E"/>
    <w:rsid w:val="00FF45BC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684C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0ED"/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0691"/>
    <w:pPr>
      <w:keepNext/>
      <w:spacing w:before="240" w:after="60"/>
      <w:outlineLvl w:val="0"/>
    </w:pPr>
    <w:rPr>
      <w:rFonts w:ascii="Arial" w:eastAsia="MS ??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6D0691"/>
    <w:rPr>
      <w:rFonts w:ascii="Arial" w:eastAsia="MS ??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6D069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A1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496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0ED"/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0691"/>
    <w:pPr>
      <w:keepNext/>
      <w:spacing w:before="240" w:after="60"/>
      <w:outlineLvl w:val="0"/>
    </w:pPr>
    <w:rPr>
      <w:rFonts w:ascii="Arial" w:eastAsia="MS ??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6D0691"/>
    <w:rPr>
      <w:rFonts w:ascii="Arial" w:eastAsia="MS ??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6D069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A1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496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fisher@pov.org" TargetMode="External"/><Relationship Id="rId12" Type="http://schemas.openxmlformats.org/officeDocument/2006/relationships/hyperlink" Target="mailto:anguyen@pov.org" TargetMode="External"/><Relationship Id="rId13" Type="http://schemas.openxmlformats.org/officeDocument/2006/relationships/hyperlink" Target="http://www.pbs.org/pressro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hyperlink" Target="mailto:communications@p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4934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“56 Up” TCA Biographies</vt:lpstr>
    </vt:vector>
  </TitlesOfParts>
  <Company>American Documentary Inc</Company>
  <LinksUpToDate>false</LinksUpToDate>
  <CharactersWithSpaces>5788</CharactersWithSpaces>
  <SharedDoc>false</SharedDoc>
  <HLinks>
    <vt:vector size="36" baseType="variant">
      <vt:variant>
        <vt:i4>4456541</vt:i4>
      </vt:variant>
      <vt:variant>
        <vt:i4>9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8192071</vt:i4>
      </vt:variant>
      <vt:variant>
        <vt:i4>6</vt:i4>
      </vt:variant>
      <vt:variant>
        <vt:i4>0</vt:i4>
      </vt:variant>
      <vt:variant>
        <vt:i4>5</vt:i4>
      </vt:variant>
      <vt:variant>
        <vt:lpwstr>mailto:anguyen@pov.org</vt:lpwstr>
      </vt:variant>
      <vt:variant>
        <vt:lpwstr/>
      </vt:variant>
      <vt:variant>
        <vt:i4>8126537</vt:i4>
      </vt:variant>
      <vt:variant>
        <vt:i4>3</vt:i4>
      </vt:variant>
      <vt:variant>
        <vt:i4>0</vt:i4>
      </vt:variant>
      <vt:variant>
        <vt:i4>5</vt:i4>
      </vt:variant>
      <vt:variant>
        <vt:lpwstr>mailto:cfisher@pov.org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mailto:communications@pov.org</vt:lpwstr>
      </vt:variant>
      <vt:variant>
        <vt:lpwstr/>
      </vt:variant>
      <vt:variant>
        <vt:i4>1900655</vt:i4>
      </vt:variant>
      <vt:variant>
        <vt:i4>-1</vt:i4>
      </vt:variant>
      <vt:variant>
        <vt:i4>1031</vt:i4>
      </vt:variant>
      <vt:variant>
        <vt:i4>1</vt:i4>
      </vt:variant>
      <vt:variant>
        <vt:lpwstr>tonyinner</vt:lpwstr>
      </vt:variant>
      <vt:variant>
        <vt:lpwstr/>
      </vt:variant>
      <vt:variant>
        <vt:i4>5767208</vt:i4>
      </vt:variant>
      <vt:variant>
        <vt:i4>-1</vt:i4>
      </vt:variant>
      <vt:variant>
        <vt:i4>1033</vt:i4>
      </vt:variant>
      <vt:variant>
        <vt:i4>1</vt:i4>
      </vt:variant>
      <vt:variant>
        <vt:lpwstr>AG MApted cropped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“56 Up” TCA Biographies</dc:title>
  <dc:subject/>
  <dc:creator>Production</dc:creator>
  <cp:keywords/>
  <cp:lastModifiedBy>Jessie A. Yuhaniak</cp:lastModifiedBy>
  <cp:revision>3</cp:revision>
  <cp:lastPrinted>2013-07-24T18:53:00Z</cp:lastPrinted>
  <dcterms:created xsi:type="dcterms:W3CDTF">2013-07-29T15:23:00Z</dcterms:created>
  <dcterms:modified xsi:type="dcterms:W3CDTF">2013-07-29T15:24:00Z</dcterms:modified>
</cp:coreProperties>
</file>